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5C682" w14:textId="77777777" w:rsidR="00926E6E" w:rsidRDefault="00926E6E">
      <w:pPr>
        <w:rPr>
          <w:rFonts w:ascii="Arial" w:eastAsia="Calibri" w:hAnsi="Arial" w:cs="Arial"/>
          <w:sz w:val="22"/>
          <w:szCs w:val="22"/>
        </w:rPr>
      </w:pPr>
    </w:p>
    <w:p w14:paraId="7279C3A5" w14:textId="40D85E8C" w:rsidR="00044D5B" w:rsidRPr="00044D5B" w:rsidRDefault="00124B1F" w:rsidP="00044D5B">
      <w:pPr>
        <w:jc w:val="center"/>
        <w:rPr>
          <w:rFonts w:ascii="Arial" w:eastAsia="Times New Roman" w:hAnsi="Arial" w:cs="Arial"/>
          <w:sz w:val="28"/>
          <w:szCs w:val="28"/>
          <w:lang w:val="en-GB" w:eastAsia="it-IT"/>
        </w:rPr>
      </w:pPr>
      <w:r>
        <w:rPr>
          <w:rFonts w:ascii="Arial" w:eastAsia="Times New Roman" w:hAnsi="Arial" w:cs="Arial"/>
          <w:sz w:val="28"/>
          <w:szCs w:val="28"/>
          <w:lang w:val="en-GB" w:eastAsia="it-IT"/>
        </w:rPr>
        <w:t>FEEDBACK &amp; DEBRIEFING</w:t>
      </w:r>
    </w:p>
    <w:p w14:paraId="44538561" w14:textId="77777777" w:rsidR="00044D5B" w:rsidRPr="00044D5B" w:rsidRDefault="00044D5B" w:rsidP="00044D5B">
      <w:pPr>
        <w:rPr>
          <w:rFonts w:ascii="Arial" w:eastAsia="Times New Roman" w:hAnsi="Arial" w:cs="Arial"/>
          <w:sz w:val="28"/>
          <w:szCs w:val="28"/>
          <w:lang w:val="en-GB" w:eastAsia="it-IT"/>
        </w:rPr>
      </w:pPr>
    </w:p>
    <w:p w14:paraId="29729D46" w14:textId="77777777" w:rsidR="00044D5B" w:rsidRPr="00044D5B" w:rsidRDefault="00044D5B" w:rsidP="00044D5B">
      <w:pPr>
        <w:rPr>
          <w:rFonts w:ascii="Arial" w:eastAsia="Times New Roman" w:hAnsi="Arial" w:cs="Arial"/>
          <w:lang w:val="en-GB" w:eastAsia="it-IT"/>
        </w:rPr>
      </w:pPr>
    </w:p>
    <w:tbl>
      <w:tblPr>
        <w:tblW w:w="0" w:type="auto"/>
        <w:shd w:val="clear" w:color="auto" w:fill="154895"/>
        <w:tblLook w:val="01E0" w:firstRow="1" w:lastRow="1" w:firstColumn="1" w:lastColumn="1" w:noHBand="0" w:noVBand="0"/>
      </w:tblPr>
      <w:tblGrid>
        <w:gridCol w:w="8516"/>
      </w:tblGrid>
      <w:tr w:rsidR="00044D5B" w:rsidRPr="00044D5B" w14:paraId="300126B0" w14:textId="77777777" w:rsidTr="00102F62">
        <w:tc>
          <w:tcPr>
            <w:tcW w:w="10166" w:type="dxa"/>
            <w:shd w:val="clear" w:color="auto" w:fill="154895"/>
            <w:vAlign w:val="center"/>
          </w:tcPr>
          <w:p w14:paraId="2D083C61" w14:textId="77777777" w:rsidR="00044D5B" w:rsidRPr="00044D5B" w:rsidRDefault="00044D5B" w:rsidP="00044D5B">
            <w:pPr>
              <w:spacing w:before="120" w:after="120"/>
              <w:rPr>
                <w:rFonts w:ascii="Arial" w:eastAsia="Times New Roman" w:hAnsi="Arial" w:cs="Arial"/>
                <w:b/>
                <w:color w:val="F2F2F2"/>
                <w:lang w:val="it-IT" w:eastAsia="it-IT"/>
              </w:rPr>
            </w:pPr>
            <w:r w:rsidRPr="00044D5B">
              <w:rPr>
                <w:rFonts w:ascii="Arial" w:eastAsia="Times New Roman" w:hAnsi="Arial" w:cs="Arial"/>
                <w:b/>
                <w:color w:val="F2F2F2"/>
                <w:lang w:val="it-IT" w:eastAsia="it-IT"/>
              </w:rPr>
              <w:t>Goal</w:t>
            </w:r>
          </w:p>
        </w:tc>
      </w:tr>
    </w:tbl>
    <w:p w14:paraId="3735F26C" w14:textId="77777777" w:rsidR="00044D5B" w:rsidRPr="00044D5B" w:rsidRDefault="00044D5B" w:rsidP="00044D5B">
      <w:pPr>
        <w:rPr>
          <w:rFonts w:ascii="Arial" w:eastAsia="Times New Roman" w:hAnsi="Arial" w:cs="Arial"/>
          <w:lang w:val="en-GB" w:eastAsia="it-IT"/>
        </w:rPr>
      </w:pPr>
    </w:p>
    <w:p w14:paraId="764D81F3" w14:textId="020AB85D" w:rsidR="00B726CF" w:rsidRDefault="00B726CF" w:rsidP="00B726CF">
      <w:pPr>
        <w:spacing w:line="276" w:lineRule="auto"/>
        <w:jc w:val="both"/>
        <w:rPr>
          <w:rFonts w:ascii="Arial" w:eastAsia="Times New Roman" w:hAnsi="Arial" w:cs="Arial"/>
          <w:lang w:val="en-GB" w:eastAsia="it-IT"/>
        </w:rPr>
      </w:pPr>
      <w:r>
        <w:rPr>
          <w:rFonts w:ascii="Arial" w:eastAsia="Times New Roman" w:hAnsi="Arial" w:cs="Arial"/>
          <w:lang w:val="en-GB" w:eastAsia="it-IT"/>
        </w:rPr>
        <w:t>After an exercise, there is an opportunity for reflection on the events just experienced. Debriefing is the term typically used for this and delivering a constructive positive learning experience requires self-reflection and discussion on the part of the learners and skilled oversight and management by the facilitator.</w:t>
      </w:r>
    </w:p>
    <w:p w14:paraId="7451ED42" w14:textId="77777777" w:rsidR="00B726CF" w:rsidRDefault="00B726CF" w:rsidP="00B726CF">
      <w:pPr>
        <w:spacing w:line="276" w:lineRule="auto"/>
        <w:jc w:val="both"/>
        <w:rPr>
          <w:rFonts w:ascii="Arial" w:eastAsia="Times New Roman" w:hAnsi="Arial" w:cs="Arial"/>
          <w:lang w:val="en-GB" w:eastAsia="it-IT"/>
        </w:rPr>
      </w:pPr>
    </w:p>
    <w:p w14:paraId="13E1F514" w14:textId="70E7DBDB" w:rsidR="00044D5B" w:rsidRPr="00044D5B" w:rsidRDefault="00B726CF" w:rsidP="000D4704">
      <w:pPr>
        <w:spacing w:line="276" w:lineRule="auto"/>
        <w:jc w:val="both"/>
        <w:rPr>
          <w:rFonts w:ascii="Arial" w:eastAsia="Times New Roman" w:hAnsi="Arial" w:cs="Arial"/>
          <w:bCs/>
          <w:lang w:eastAsia="it-IT"/>
        </w:rPr>
      </w:pPr>
      <w:r>
        <w:rPr>
          <w:rFonts w:ascii="Arial" w:eastAsia="Times New Roman" w:hAnsi="Arial" w:cs="Arial"/>
          <w:lang w:val="en-GB" w:eastAsia="it-IT"/>
        </w:rPr>
        <w:t>The purpose of this session is to outline the challenge of good debriefing and</w:t>
      </w:r>
      <w:r w:rsidR="000D4704">
        <w:rPr>
          <w:rFonts w:ascii="Arial" w:eastAsia="Times New Roman" w:hAnsi="Arial" w:cs="Arial"/>
          <w:lang w:val="en-GB" w:eastAsia="it-IT"/>
        </w:rPr>
        <w:t xml:space="preserve"> provide a framework to facilitate robust feedback and active learning for TEAMS team members at each</w:t>
      </w:r>
      <w:r>
        <w:rPr>
          <w:rFonts w:ascii="Arial" w:eastAsia="Times New Roman" w:hAnsi="Arial" w:cs="Arial"/>
          <w:lang w:val="en-GB" w:eastAsia="it-IT"/>
        </w:rPr>
        <w:t xml:space="preserve"> </w:t>
      </w:r>
      <w:r w:rsidR="000D4704">
        <w:rPr>
          <w:rFonts w:ascii="Arial" w:eastAsia="Times New Roman" w:hAnsi="Arial" w:cs="Arial"/>
          <w:lang w:val="en-GB" w:eastAsia="it-IT"/>
        </w:rPr>
        <w:t>stage of the package experience.</w:t>
      </w:r>
    </w:p>
    <w:p w14:paraId="5E83AFC5" w14:textId="77777777" w:rsidR="00044D5B" w:rsidRPr="00044D5B" w:rsidRDefault="00044D5B" w:rsidP="00B726CF">
      <w:pPr>
        <w:spacing w:line="276" w:lineRule="auto"/>
        <w:rPr>
          <w:rFonts w:ascii="Arial" w:eastAsia="Times New Roman" w:hAnsi="Arial" w:cs="Arial"/>
          <w:lang w:val="en-GB" w:eastAsia="it-IT"/>
        </w:rPr>
      </w:pPr>
    </w:p>
    <w:p w14:paraId="7CFAF88C" w14:textId="77777777" w:rsidR="00044D5B" w:rsidRPr="00044D5B" w:rsidRDefault="00044D5B"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71F99390" w14:textId="77777777" w:rsidTr="00102F62">
        <w:tc>
          <w:tcPr>
            <w:tcW w:w="10166" w:type="dxa"/>
            <w:shd w:val="clear" w:color="auto" w:fill="154895"/>
            <w:vAlign w:val="center"/>
          </w:tcPr>
          <w:p w14:paraId="431E06D9" w14:textId="77777777" w:rsidR="00044D5B" w:rsidRPr="00044D5B" w:rsidRDefault="00044D5B" w:rsidP="00044D5B">
            <w:pPr>
              <w:spacing w:before="120" w:after="120"/>
              <w:rPr>
                <w:rFonts w:ascii="Arial" w:eastAsia="Times New Roman" w:hAnsi="Arial" w:cs="Arial"/>
                <w:b/>
                <w:color w:val="FFFFFF"/>
                <w:lang w:eastAsia="it-IT"/>
              </w:rPr>
            </w:pPr>
            <w:r w:rsidRPr="00044D5B">
              <w:rPr>
                <w:rFonts w:ascii="Arial" w:eastAsia="Times New Roman" w:hAnsi="Arial" w:cs="Arial"/>
                <w:b/>
                <w:color w:val="FFFFFF"/>
                <w:lang w:eastAsia="it-IT"/>
              </w:rPr>
              <w:t>Learning Objectives</w:t>
            </w:r>
          </w:p>
        </w:tc>
      </w:tr>
    </w:tbl>
    <w:p w14:paraId="0E9EE843" w14:textId="77777777" w:rsidR="00044D5B" w:rsidRPr="00044D5B" w:rsidRDefault="00044D5B" w:rsidP="00044D5B">
      <w:pPr>
        <w:rPr>
          <w:rFonts w:ascii="Arial" w:eastAsia="Times New Roman" w:hAnsi="Arial" w:cs="Arial"/>
          <w:lang w:val="en-GB" w:eastAsia="it-IT"/>
        </w:rPr>
      </w:pPr>
    </w:p>
    <w:p w14:paraId="7F480E33" w14:textId="77777777" w:rsidR="00044D5B" w:rsidRPr="00044D5B" w:rsidRDefault="00044D5B" w:rsidP="00044D5B">
      <w:pPr>
        <w:jc w:val="both"/>
        <w:rPr>
          <w:rFonts w:ascii="Arial" w:eastAsia="Times New Roman" w:hAnsi="Arial" w:cs="Arial"/>
          <w:b/>
          <w:lang w:eastAsia="it-IT"/>
        </w:rPr>
      </w:pPr>
    </w:p>
    <w:p w14:paraId="0A55BF87" w14:textId="4EF683AD" w:rsidR="00044D5B" w:rsidRDefault="00044D5B" w:rsidP="00044D5B">
      <w:pPr>
        <w:jc w:val="both"/>
        <w:rPr>
          <w:rFonts w:ascii="Arial" w:eastAsia="Times New Roman" w:hAnsi="Arial" w:cs="Arial"/>
          <w:bCs/>
          <w:lang w:eastAsia="it-IT"/>
        </w:rPr>
      </w:pPr>
      <w:r w:rsidRPr="00044D5B">
        <w:rPr>
          <w:rFonts w:ascii="Arial" w:eastAsia="Times New Roman" w:hAnsi="Arial" w:cs="Arial"/>
          <w:bCs/>
          <w:lang w:eastAsia="it-IT"/>
        </w:rPr>
        <w:t>On completion of this session, participants will be able to:</w:t>
      </w:r>
    </w:p>
    <w:p w14:paraId="62266E18" w14:textId="77777777" w:rsidR="000D4704" w:rsidRPr="00044D5B" w:rsidRDefault="000D4704" w:rsidP="00044D5B">
      <w:pPr>
        <w:jc w:val="both"/>
        <w:rPr>
          <w:rFonts w:ascii="Arial" w:eastAsia="Times New Roman" w:hAnsi="Arial" w:cs="Arial"/>
          <w:bCs/>
          <w:lang w:eastAsia="it-IT"/>
        </w:rPr>
      </w:pPr>
    </w:p>
    <w:p w14:paraId="56C3E9FA" w14:textId="07C6D9B9" w:rsidR="000D4704" w:rsidRPr="000D4704" w:rsidRDefault="000D4704" w:rsidP="000D4704">
      <w:pPr>
        <w:numPr>
          <w:ilvl w:val="0"/>
          <w:numId w:val="11"/>
        </w:numPr>
        <w:jc w:val="both"/>
        <w:rPr>
          <w:rFonts w:ascii="Arial" w:eastAsia="Times New Roman" w:hAnsi="Arial" w:cs="Arial"/>
          <w:bCs/>
          <w:lang w:eastAsia="it-IT"/>
        </w:rPr>
      </w:pPr>
      <w:r w:rsidRPr="000D4704">
        <w:rPr>
          <w:rFonts w:ascii="Arial" w:eastAsia="Times New Roman" w:hAnsi="Arial" w:cs="Arial"/>
          <w:bCs/>
          <w:lang w:eastAsia="it-IT"/>
        </w:rPr>
        <w:t>Understand the role of debriefing in the learning process, both for the student and the teacher</w:t>
      </w:r>
    </w:p>
    <w:p w14:paraId="34F401A6" w14:textId="77777777" w:rsidR="000D4704" w:rsidRPr="000D4704" w:rsidRDefault="000D4704" w:rsidP="000D4704">
      <w:pPr>
        <w:jc w:val="both"/>
        <w:rPr>
          <w:rFonts w:ascii="Arial" w:eastAsia="Times New Roman" w:hAnsi="Arial" w:cs="Arial"/>
          <w:bCs/>
          <w:lang w:eastAsia="it-IT"/>
        </w:rPr>
      </w:pPr>
    </w:p>
    <w:p w14:paraId="0FF01161" w14:textId="4EF34C1E" w:rsidR="000D4704" w:rsidRPr="000D4704" w:rsidRDefault="000D4704" w:rsidP="000D4704">
      <w:pPr>
        <w:numPr>
          <w:ilvl w:val="0"/>
          <w:numId w:val="11"/>
        </w:numPr>
        <w:jc w:val="both"/>
        <w:rPr>
          <w:rFonts w:ascii="Arial" w:eastAsia="Times New Roman" w:hAnsi="Arial" w:cs="Arial"/>
          <w:bCs/>
          <w:lang w:eastAsia="it-IT"/>
        </w:rPr>
      </w:pPr>
      <w:r w:rsidRPr="000D4704">
        <w:rPr>
          <w:rFonts w:ascii="Arial" w:eastAsia="Times New Roman" w:hAnsi="Arial" w:cs="Arial"/>
          <w:bCs/>
          <w:lang w:eastAsia="it-IT"/>
        </w:rPr>
        <w:t>Appreciate the importance of the environment and facilitator methodology in debriefing to create a constructive learning experience</w:t>
      </w:r>
    </w:p>
    <w:p w14:paraId="07D76213" w14:textId="77777777" w:rsidR="000D4704" w:rsidRPr="000D4704" w:rsidRDefault="000D4704" w:rsidP="000D4704">
      <w:pPr>
        <w:jc w:val="both"/>
        <w:rPr>
          <w:rFonts w:ascii="Arial" w:eastAsia="Times New Roman" w:hAnsi="Arial" w:cs="Arial"/>
          <w:bCs/>
          <w:lang w:eastAsia="it-IT"/>
        </w:rPr>
      </w:pPr>
    </w:p>
    <w:p w14:paraId="6CDA3057" w14:textId="40D1526E" w:rsidR="000D4704" w:rsidRPr="000D4704" w:rsidRDefault="000D4704" w:rsidP="000D4704">
      <w:pPr>
        <w:numPr>
          <w:ilvl w:val="0"/>
          <w:numId w:val="11"/>
        </w:numPr>
        <w:jc w:val="both"/>
        <w:rPr>
          <w:rFonts w:ascii="Arial" w:eastAsia="Times New Roman" w:hAnsi="Arial" w:cs="Arial"/>
          <w:bCs/>
          <w:lang w:eastAsia="it-IT"/>
        </w:rPr>
      </w:pPr>
      <w:r w:rsidRPr="000D4704">
        <w:rPr>
          <w:rFonts w:ascii="Arial" w:eastAsia="Times New Roman" w:hAnsi="Arial" w:cs="Arial"/>
          <w:bCs/>
          <w:lang w:eastAsia="it-IT"/>
        </w:rPr>
        <w:t xml:space="preserve">Understand how to use a constructivist learning environment; to create thinking and interpretation around an experience amongst learners, creating active engagement  </w:t>
      </w:r>
    </w:p>
    <w:p w14:paraId="76D5262E" w14:textId="77777777" w:rsidR="00044D5B" w:rsidRPr="00044D5B" w:rsidRDefault="00044D5B" w:rsidP="00044D5B">
      <w:pPr>
        <w:jc w:val="both"/>
        <w:rPr>
          <w:rFonts w:ascii="Arial" w:eastAsia="Times New Roman" w:hAnsi="Arial" w:cs="Arial"/>
          <w:lang w:eastAsia="it-IT"/>
        </w:rPr>
      </w:pPr>
    </w:p>
    <w:p w14:paraId="6A26B981" w14:textId="77777777" w:rsidR="00044D5B" w:rsidRPr="00044D5B" w:rsidRDefault="00044D5B" w:rsidP="00044D5B">
      <w:pPr>
        <w:rPr>
          <w:rFonts w:ascii="Arial" w:eastAsia="Times New Roman" w:hAnsi="Arial" w:cs="Arial"/>
          <w:lang w:eastAsia="it-IT"/>
        </w:rPr>
      </w:pPr>
    </w:p>
    <w:p w14:paraId="6AA7815F" w14:textId="77777777" w:rsidR="00044D5B" w:rsidRPr="00044D5B" w:rsidRDefault="00044D5B"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241585E8" w14:textId="77777777" w:rsidTr="00102F62">
        <w:tc>
          <w:tcPr>
            <w:tcW w:w="10166" w:type="dxa"/>
            <w:shd w:val="clear" w:color="auto" w:fill="154895"/>
            <w:vAlign w:val="center"/>
          </w:tcPr>
          <w:p w14:paraId="371B0EDA" w14:textId="77777777" w:rsidR="00044D5B" w:rsidRPr="00044D5B" w:rsidRDefault="00044D5B" w:rsidP="00044D5B">
            <w:pPr>
              <w:spacing w:before="120" w:after="120"/>
              <w:rPr>
                <w:rFonts w:ascii="Arial" w:eastAsia="Times New Roman" w:hAnsi="Arial" w:cs="Arial"/>
                <w:color w:val="FFFFFF"/>
                <w:lang w:val="it-IT" w:eastAsia="it-IT"/>
              </w:rPr>
            </w:pPr>
            <w:r w:rsidRPr="00044D5B">
              <w:rPr>
                <w:rFonts w:ascii="Arial" w:eastAsia="Times New Roman" w:hAnsi="Arial" w:cs="Arial"/>
                <w:b/>
                <w:color w:val="FFFFFF"/>
                <w:lang w:val="en-GB" w:eastAsia="it-IT"/>
              </w:rPr>
              <w:t>Core Content</w:t>
            </w:r>
          </w:p>
        </w:tc>
      </w:tr>
    </w:tbl>
    <w:p w14:paraId="68BEDE69" w14:textId="77777777" w:rsidR="00044D5B" w:rsidRPr="00044D5B" w:rsidRDefault="00044D5B" w:rsidP="00044D5B">
      <w:pPr>
        <w:rPr>
          <w:rFonts w:ascii="Arial" w:eastAsia="Times New Roman" w:hAnsi="Arial" w:cs="Arial"/>
          <w:lang w:val="en-GB" w:eastAsia="it-IT"/>
        </w:rPr>
      </w:pPr>
    </w:p>
    <w:p w14:paraId="3DCB93E2" w14:textId="46D678E8" w:rsidR="00513833" w:rsidRDefault="00513833" w:rsidP="003F3538">
      <w:pPr>
        <w:spacing w:line="276" w:lineRule="auto"/>
        <w:rPr>
          <w:rFonts w:ascii="Arial" w:eastAsia="Times New Roman" w:hAnsi="Arial" w:cs="Arial"/>
          <w:lang w:val="en-GB" w:eastAsia="it-IT"/>
        </w:rPr>
      </w:pPr>
      <w:r>
        <w:rPr>
          <w:rFonts w:ascii="Arial" w:eastAsia="Times New Roman" w:hAnsi="Arial" w:cs="Arial"/>
          <w:lang w:val="en-GB" w:eastAsia="it-IT"/>
        </w:rPr>
        <w:t>Introduction:</w:t>
      </w:r>
    </w:p>
    <w:p w14:paraId="65ED8986" w14:textId="77777777" w:rsidR="00513833" w:rsidRDefault="00513833" w:rsidP="003F3538">
      <w:pPr>
        <w:spacing w:line="276" w:lineRule="auto"/>
        <w:rPr>
          <w:rFonts w:ascii="Arial" w:eastAsia="Times New Roman" w:hAnsi="Arial" w:cs="Arial"/>
          <w:lang w:val="en-GB" w:eastAsia="it-IT"/>
        </w:rPr>
      </w:pPr>
    </w:p>
    <w:p w14:paraId="56F66F57" w14:textId="45F5132D" w:rsidR="003F3538" w:rsidRDefault="00F77F1A" w:rsidP="003F3538">
      <w:pPr>
        <w:spacing w:line="276" w:lineRule="auto"/>
        <w:rPr>
          <w:rFonts w:ascii="Arial" w:eastAsia="Times New Roman" w:hAnsi="Arial" w:cs="Arial"/>
          <w:lang w:val="en-GB" w:eastAsia="it-IT"/>
        </w:rPr>
      </w:pPr>
      <w:r>
        <w:rPr>
          <w:rFonts w:ascii="Arial" w:eastAsia="Times New Roman" w:hAnsi="Arial" w:cs="Arial"/>
          <w:lang w:val="en-GB" w:eastAsia="it-IT"/>
        </w:rPr>
        <w:t xml:space="preserve">Debriefing is the process of post-experience analysis </w:t>
      </w:r>
      <w:r w:rsidR="005E4DE6">
        <w:rPr>
          <w:rFonts w:ascii="Arial" w:eastAsia="Times New Roman" w:hAnsi="Arial" w:cs="Arial"/>
          <w:lang w:val="en-GB" w:eastAsia="it-IT"/>
        </w:rPr>
        <w:t xml:space="preserve">and has its origins in the areas of military operations and the aviation industry but has increasingly been adopted by the healthcare system </w:t>
      </w:r>
      <w:r>
        <w:rPr>
          <w:rFonts w:ascii="Arial" w:eastAsia="Times New Roman" w:hAnsi="Arial" w:cs="Arial"/>
          <w:lang w:val="en-GB" w:eastAsia="it-IT"/>
        </w:rPr>
        <w:fldChar w:fldCharType="begin"/>
      </w:r>
      <w:r>
        <w:rPr>
          <w:rFonts w:ascii="Arial" w:eastAsia="Times New Roman" w:hAnsi="Arial" w:cs="Arial"/>
          <w:lang w:val="en-GB" w:eastAsia="it-IT"/>
        </w:rPr>
        <w:instrText xml:space="preserve"> ADDIN EN.CITE &lt;EndNote&gt;&lt;Cite&gt;&lt;Author&gt;Gardner&lt;/Author&gt;&lt;Year&gt;2013&lt;/Year&gt;&lt;RecNum&gt;841&lt;/RecNum&gt;&lt;DisplayText&gt;(Gardner, 2013)&lt;/DisplayText&gt;&lt;record&gt;&lt;rec-number&gt;841&lt;/rec-number&gt;&lt;foreign-keys&gt;&lt;key app="EN" db-id="pw0apzvrmpzaaherf235t2vmdwswfrpe020s" timestamp="1562862843"&gt;841&lt;/key&gt;&lt;/foreign-keys&gt;&lt;ref-type name="Conference Proceedings"&gt;10&lt;/ref-type&gt;&lt;contributors&gt;&lt;authors&gt;&lt;author&gt;Gardner, Roxane&lt;/author&gt;&lt;/authors&gt;&lt;/contributors&gt;&lt;titles&gt;&lt;title&gt;Introduction to debriefing&lt;/title&gt;&lt;secondary-title&gt;Seminars in perinatology&lt;/secondary-title&gt;&lt;/titles&gt;&lt;pages&gt;166-174&lt;/pages&gt;&lt;volume&gt;37&lt;/volume&gt;&lt;number&gt;3&lt;/number&gt;&lt;dates&gt;&lt;year&gt;2013&lt;/year&gt;&lt;/dates&gt;&lt;publisher&gt;Elsevier&lt;/publisher&gt;&lt;isbn&gt;0146-0005&lt;/isbn&gt;&lt;urls&gt;&lt;/urls&gt;&lt;/record&gt;&lt;/Cite&gt;&lt;/EndNote&gt;</w:instrText>
      </w:r>
      <w:r>
        <w:rPr>
          <w:rFonts w:ascii="Arial" w:eastAsia="Times New Roman" w:hAnsi="Arial" w:cs="Arial"/>
          <w:lang w:val="en-GB" w:eastAsia="it-IT"/>
        </w:rPr>
        <w:fldChar w:fldCharType="separate"/>
      </w:r>
      <w:r>
        <w:rPr>
          <w:rFonts w:ascii="Arial" w:eastAsia="Times New Roman" w:hAnsi="Arial" w:cs="Arial"/>
          <w:noProof/>
          <w:lang w:val="en-GB" w:eastAsia="it-IT"/>
        </w:rPr>
        <w:t>(Gardner, 2013)</w:t>
      </w:r>
      <w:r>
        <w:rPr>
          <w:rFonts w:ascii="Arial" w:eastAsia="Times New Roman" w:hAnsi="Arial" w:cs="Arial"/>
          <w:lang w:val="en-GB" w:eastAsia="it-IT"/>
        </w:rPr>
        <w:fldChar w:fldCharType="end"/>
      </w:r>
      <w:r w:rsidR="005E4DE6">
        <w:rPr>
          <w:rFonts w:ascii="Arial" w:eastAsia="Times New Roman" w:hAnsi="Arial" w:cs="Arial"/>
          <w:lang w:val="en-GB" w:eastAsia="it-IT"/>
        </w:rPr>
        <w:t xml:space="preserve">. The techniques of aviation’s crew resource management approach have been translated and adopted as part of critical event investigation at the same time as simulation </w:t>
      </w:r>
      <w:r w:rsidR="005E4DE6">
        <w:rPr>
          <w:rFonts w:ascii="Arial" w:eastAsia="Times New Roman" w:hAnsi="Arial" w:cs="Arial"/>
          <w:lang w:val="en-GB" w:eastAsia="it-IT"/>
        </w:rPr>
        <w:lastRenderedPageBreak/>
        <w:t xml:space="preserve">training has become a core theme within healthcare education. These developments have led to the development of a constructivist learning paradigm where </w:t>
      </w:r>
      <w:r w:rsidR="003F3538">
        <w:rPr>
          <w:rFonts w:ascii="Arial" w:eastAsia="Times New Roman" w:hAnsi="Arial" w:cs="Arial"/>
          <w:lang w:val="en-GB" w:eastAsia="it-IT"/>
        </w:rPr>
        <w:t xml:space="preserve">context and experience </w:t>
      </w:r>
      <w:proofErr w:type="gramStart"/>
      <w:r w:rsidR="003F3538">
        <w:rPr>
          <w:rFonts w:ascii="Arial" w:eastAsia="Times New Roman" w:hAnsi="Arial" w:cs="Arial"/>
          <w:lang w:val="en-GB" w:eastAsia="it-IT"/>
        </w:rPr>
        <w:t>are seen as</w:t>
      </w:r>
      <w:proofErr w:type="gramEnd"/>
      <w:r w:rsidR="003F3538">
        <w:rPr>
          <w:rFonts w:ascii="Arial" w:eastAsia="Times New Roman" w:hAnsi="Arial" w:cs="Arial"/>
          <w:lang w:val="en-GB" w:eastAsia="it-IT"/>
        </w:rPr>
        <w:t xml:space="preserve"> fundamental to a strong learning environment. As </w:t>
      </w:r>
      <w:r w:rsidR="003F3538">
        <w:rPr>
          <w:rFonts w:ascii="Arial" w:eastAsia="Times New Roman" w:hAnsi="Arial" w:cs="Arial"/>
          <w:lang w:val="en-GB" w:eastAsia="it-IT"/>
        </w:rPr>
        <w:fldChar w:fldCharType="begin"/>
      </w:r>
      <w:r w:rsidR="003F3538">
        <w:rPr>
          <w:rFonts w:ascii="Arial" w:eastAsia="Times New Roman" w:hAnsi="Arial" w:cs="Arial"/>
          <w:lang w:val="en-GB" w:eastAsia="it-IT"/>
        </w:rPr>
        <w:instrText xml:space="preserve"> ADDIN EN.CITE &lt;EndNote&gt;&lt;Cite AuthorYear="1"&gt;&lt;Author&gt;Dennehy&lt;/Author&gt;&lt;Year&gt;1998&lt;/Year&gt;&lt;RecNum&gt;839&lt;/RecNum&gt;&lt;DisplayText&gt;Dennehy et al. (1998)&lt;/DisplayText&gt;&lt;record&gt;&lt;rec-number&gt;839&lt;/rec-number&gt;&lt;foreign-keys&gt;&lt;key app="EN" db-id="pw0apzvrmpzaaherf235t2vmdwswfrpe020s" timestamp="1562862182"&gt;839&lt;/key&gt;&lt;/foreign-keys&gt;&lt;ref-type name="Journal Article"&gt;17&lt;/ref-type&gt;&lt;contributors&gt;&lt;authors&gt;&lt;author&gt;Dennehy, Robert F&lt;/author&gt;&lt;author&gt;Sims, Ronald R&lt;/author&gt;&lt;author&gt;Collins, Heather E&lt;/author&gt;&lt;/authors&gt;&lt;/contributors&gt;&lt;titles&gt;&lt;title&gt;Debriefing experiential learning exercises: A theoretical and practical guide for success&lt;/title&gt;&lt;secondary-title&gt;Journal of Management Education&lt;/secondary-title&gt;&lt;/titles&gt;&lt;periodical&gt;&lt;full-title&gt;Journal of Management Education&lt;/full-title&gt;&lt;/periodical&gt;&lt;pages&gt;9-25&lt;/pages&gt;&lt;volume&gt;22&lt;/volume&gt;&lt;number&gt;1&lt;/number&gt;&lt;dates&gt;&lt;year&gt;1998&lt;/year&gt;&lt;/dates&gt;&lt;isbn&gt;1052-5629&lt;/isbn&gt;&lt;urls&gt;&lt;/urls&gt;&lt;/record&gt;&lt;/Cite&gt;&lt;/EndNote&gt;</w:instrText>
      </w:r>
      <w:r w:rsidR="003F3538">
        <w:rPr>
          <w:rFonts w:ascii="Arial" w:eastAsia="Times New Roman" w:hAnsi="Arial" w:cs="Arial"/>
          <w:lang w:val="en-GB" w:eastAsia="it-IT"/>
        </w:rPr>
        <w:fldChar w:fldCharType="separate"/>
      </w:r>
      <w:r w:rsidR="003F3538">
        <w:rPr>
          <w:rFonts w:ascii="Arial" w:eastAsia="Times New Roman" w:hAnsi="Arial" w:cs="Arial"/>
          <w:noProof/>
          <w:lang w:val="en-GB" w:eastAsia="it-IT"/>
        </w:rPr>
        <w:t>Dennehy et al. (1998)</w:t>
      </w:r>
      <w:r w:rsidR="003F3538">
        <w:rPr>
          <w:rFonts w:ascii="Arial" w:eastAsia="Times New Roman" w:hAnsi="Arial" w:cs="Arial"/>
          <w:lang w:val="en-GB" w:eastAsia="it-IT"/>
        </w:rPr>
        <w:fldChar w:fldCharType="end"/>
      </w:r>
      <w:r w:rsidR="003F3538">
        <w:rPr>
          <w:rFonts w:ascii="Arial" w:eastAsia="Times New Roman" w:hAnsi="Arial" w:cs="Arial"/>
          <w:lang w:val="en-GB" w:eastAsia="it-IT"/>
        </w:rPr>
        <w:t xml:space="preserve"> describe it; learning by doing.</w:t>
      </w:r>
    </w:p>
    <w:p w14:paraId="557C1001" w14:textId="77777777" w:rsidR="003F3538" w:rsidRDefault="003F3538" w:rsidP="003F3538">
      <w:pPr>
        <w:spacing w:line="276" w:lineRule="auto"/>
        <w:rPr>
          <w:rFonts w:ascii="Arial" w:eastAsia="Times New Roman" w:hAnsi="Arial" w:cs="Arial"/>
          <w:lang w:val="en-GB" w:eastAsia="it-IT"/>
        </w:rPr>
      </w:pPr>
    </w:p>
    <w:p w14:paraId="7E12F198" w14:textId="71A50D05" w:rsidR="00044D5B" w:rsidRDefault="003F3538"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Students participating in an exercise of any type will learn through practice but must then be given the opportunity to process the knowledge acquired. The process of debriefing is an extension of the learning experience </w:t>
      </w:r>
      <w:r w:rsidR="00513833">
        <w:rPr>
          <w:rFonts w:ascii="Arial" w:eastAsia="Times New Roman" w:hAnsi="Arial" w:cs="Arial"/>
          <w:lang w:val="en-GB" w:eastAsia="it-IT"/>
        </w:rPr>
        <w:t>and needs careful planning and management to give an optimal result</w:t>
      </w:r>
      <w:r>
        <w:rPr>
          <w:rFonts w:ascii="Arial" w:eastAsia="Times New Roman" w:hAnsi="Arial" w:cs="Arial"/>
          <w:lang w:val="en-GB" w:eastAsia="it-IT"/>
        </w:rPr>
        <w:t xml:space="preserve">.  </w:t>
      </w:r>
    </w:p>
    <w:p w14:paraId="3E1B9162" w14:textId="42A52F79" w:rsidR="003F3538" w:rsidRDefault="003F3538" w:rsidP="00E819B3">
      <w:pPr>
        <w:spacing w:line="23" w:lineRule="atLeast"/>
        <w:rPr>
          <w:rFonts w:ascii="Arial" w:eastAsia="Times New Roman" w:hAnsi="Arial" w:cs="Arial"/>
          <w:lang w:val="en-GB" w:eastAsia="it-IT"/>
        </w:rPr>
      </w:pPr>
    </w:p>
    <w:p w14:paraId="561B0AC0" w14:textId="3CE06B9B" w:rsidR="003F3538" w:rsidRDefault="00513833" w:rsidP="00E819B3">
      <w:pPr>
        <w:spacing w:line="23" w:lineRule="atLeast"/>
        <w:rPr>
          <w:rFonts w:ascii="Arial" w:eastAsia="Times New Roman" w:hAnsi="Arial" w:cs="Arial"/>
          <w:lang w:val="en-GB" w:eastAsia="it-IT"/>
        </w:rPr>
      </w:pPr>
      <w:r>
        <w:rPr>
          <w:rFonts w:ascii="Arial" w:eastAsia="Times New Roman" w:hAnsi="Arial" w:cs="Arial"/>
          <w:lang w:val="en-GB" w:eastAsia="it-IT"/>
        </w:rPr>
        <w:t>In planning the session, the facilitators should consider the environment and “set” for the experience. Timing is important; should this occur immediately or “hot” or can the debrief session take place at a later stage?</w:t>
      </w:r>
      <w:r w:rsidR="00E819B3">
        <w:rPr>
          <w:rFonts w:ascii="Arial" w:eastAsia="Times New Roman" w:hAnsi="Arial" w:cs="Arial"/>
          <w:lang w:val="en-GB" w:eastAsia="it-IT"/>
        </w:rPr>
        <w:t xml:space="preserve"> How long should the event last?</w:t>
      </w:r>
    </w:p>
    <w:p w14:paraId="2F04BA84" w14:textId="63743909" w:rsidR="00513833" w:rsidRDefault="00513833" w:rsidP="00E819B3">
      <w:pPr>
        <w:spacing w:line="23" w:lineRule="atLeast"/>
        <w:rPr>
          <w:rFonts w:ascii="Arial" w:eastAsia="Times New Roman" w:hAnsi="Arial" w:cs="Arial"/>
          <w:lang w:val="en-GB" w:eastAsia="it-IT"/>
        </w:rPr>
      </w:pPr>
    </w:p>
    <w:p w14:paraId="7CBCFB5D" w14:textId="0D1D12DB" w:rsidR="00513833" w:rsidRDefault="00513833" w:rsidP="00E819B3">
      <w:pPr>
        <w:spacing w:line="23" w:lineRule="atLeast"/>
        <w:rPr>
          <w:rFonts w:ascii="Arial" w:eastAsia="Times New Roman" w:hAnsi="Arial" w:cs="Arial"/>
          <w:lang w:val="en-GB" w:eastAsia="it-IT"/>
        </w:rPr>
      </w:pPr>
      <w:r>
        <w:rPr>
          <w:rFonts w:ascii="Arial" w:eastAsia="Times New Roman" w:hAnsi="Arial" w:cs="Arial"/>
          <w:lang w:val="en-GB" w:eastAsia="it-IT"/>
        </w:rPr>
        <w:t>The learning objectives of the debrief need to be clearly outlined, both from the perspective of the learner but also for the facilitators. The facilitation strategy needs to be agreed. The attitude and behaviour of those leading the session will determine the level of active engagement and degree of benefit of the exercise for all parties. Each of thee will be considered in turn.</w:t>
      </w:r>
    </w:p>
    <w:p w14:paraId="2F691C73" w14:textId="6E7526CA" w:rsidR="00513833" w:rsidRDefault="00513833" w:rsidP="00E819B3">
      <w:pPr>
        <w:spacing w:line="23" w:lineRule="atLeast"/>
        <w:rPr>
          <w:rFonts w:ascii="Arial" w:eastAsia="Times New Roman" w:hAnsi="Arial" w:cs="Arial"/>
          <w:lang w:val="en-GB" w:eastAsia="it-IT"/>
        </w:rPr>
      </w:pPr>
    </w:p>
    <w:p w14:paraId="1F5E0A5F" w14:textId="75C0A311" w:rsidR="00513833" w:rsidRDefault="00513833" w:rsidP="00E819B3">
      <w:pPr>
        <w:spacing w:line="23" w:lineRule="atLeast"/>
        <w:rPr>
          <w:rFonts w:ascii="Arial" w:eastAsia="Times New Roman" w:hAnsi="Arial" w:cs="Arial"/>
          <w:lang w:val="en-GB" w:eastAsia="it-IT"/>
        </w:rPr>
      </w:pPr>
    </w:p>
    <w:p w14:paraId="7A3CCB18" w14:textId="2B2B2990" w:rsidR="00513833" w:rsidRPr="00044D5B" w:rsidRDefault="00513833" w:rsidP="00E819B3">
      <w:pPr>
        <w:spacing w:line="23" w:lineRule="atLeast"/>
        <w:rPr>
          <w:rFonts w:ascii="Arial" w:eastAsia="Times New Roman" w:hAnsi="Arial" w:cs="Arial"/>
          <w:lang w:val="en-GB" w:eastAsia="it-IT"/>
        </w:rPr>
      </w:pPr>
      <w:r>
        <w:rPr>
          <w:rFonts w:ascii="Arial" w:eastAsia="Times New Roman" w:hAnsi="Arial" w:cs="Arial"/>
          <w:lang w:val="en-GB" w:eastAsia="it-IT"/>
        </w:rPr>
        <w:t>Environment:</w:t>
      </w:r>
    </w:p>
    <w:p w14:paraId="37CB4224" w14:textId="77777777" w:rsidR="00044D5B" w:rsidRPr="00044D5B" w:rsidRDefault="00044D5B" w:rsidP="00E819B3">
      <w:pPr>
        <w:spacing w:line="23" w:lineRule="atLeast"/>
        <w:rPr>
          <w:rFonts w:ascii="Arial" w:eastAsia="Times New Roman" w:hAnsi="Arial" w:cs="Arial"/>
          <w:lang w:val="en-GB" w:eastAsia="it-IT"/>
        </w:rPr>
      </w:pPr>
    </w:p>
    <w:p w14:paraId="0BB5248A" w14:textId="48E4CF8B" w:rsidR="00044D5B" w:rsidRDefault="00513833" w:rsidP="00E819B3">
      <w:pPr>
        <w:spacing w:line="23" w:lineRule="atLeast"/>
        <w:rPr>
          <w:rFonts w:ascii="Arial" w:eastAsia="Times New Roman" w:hAnsi="Arial" w:cs="Arial"/>
          <w:lang w:val="en-GB" w:eastAsia="it-IT"/>
        </w:rPr>
      </w:pPr>
      <w:r>
        <w:rPr>
          <w:rFonts w:ascii="Arial" w:eastAsia="Times New Roman" w:hAnsi="Arial" w:cs="Arial"/>
          <w:lang w:val="en-GB" w:eastAsia="it-IT"/>
        </w:rPr>
        <w:t>At the end of an exercise, participants may be tired and in need of a comfort break, but they may also be aware of their possible role in tidying up and clearing away the environment in which the exercise has taken place. To secure optimal attention and focus on the debrief process, decisions need to be made around the sequence of events and when best to hold the event.</w:t>
      </w:r>
    </w:p>
    <w:p w14:paraId="0CFAE711" w14:textId="107F410F" w:rsidR="00513833" w:rsidRDefault="00513833" w:rsidP="00E819B3">
      <w:pPr>
        <w:spacing w:line="23" w:lineRule="atLeast"/>
        <w:rPr>
          <w:rFonts w:ascii="Arial" w:eastAsia="Times New Roman" w:hAnsi="Arial" w:cs="Arial"/>
          <w:lang w:val="en-GB" w:eastAsia="it-IT"/>
        </w:rPr>
      </w:pPr>
    </w:p>
    <w:p w14:paraId="7CEF93AB" w14:textId="70A75851" w:rsidR="00513833" w:rsidRDefault="00513833" w:rsidP="00E819B3">
      <w:pPr>
        <w:spacing w:line="23" w:lineRule="atLeast"/>
        <w:rPr>
          <w:rFonts w:ascii="Arial" w:eastAsia="Times New Roman" w:hAnsi="Arial" w:cs="Arial"/>
          <w:lang w:val="en-GB" w:eastAsia="it-IT"/>
        </w:rPr>
      </w:pPr>
      <w:r>
        <w:rPr>
          <w:rFonts w:ascii="Arial" w:eastAsia="Times New Roman" w:hAnsi="Arial" w:cs="Arial"/>
          <w:lang w:val="en-GB" w:eastAsia="it-IT"/>
        </w:rPr>
        <w:t>If the material</w:t>
      </w:r>
      <w:r w:rsidR="00A10367">
        <w:rPr>
          <w:rFonts w:ascii="Arial" w:eastAsia="Times New Roman" w:hAnsi="Arial" w:cs="Arial"/>
          <w:lang w:val="en-GB" w:eastAsia="it-IT"/>
        </w:rPr>
        <w:t>s</w:t>
      </w:r>
      <w:r>
        <w:rPr>
          <w:rFonts w:ascii="Arial" w:eastAsia="Times New Roman" w:hAnsi="Arial" w:cs="Arial"/>
          <w:lang w:val="en-GB" w:eastAsia="it-IT"/>
        </w:rPr>
        <w:t xml:space="preserve"> are going to be used again, so no clearing is required, it may be appropriate to give students a few minutes for personal needs, perhaps even acquiring a drink (or a smoke!)</w:t>
      </w:r>
      <w:r w:rsidR="00A10367">
        <w:rPr>
          <w:rFonts w:ascii="Arial" w:eastAsia="Times New Roman" w:hAnsi="Arial" w:cs="Arial"/>
          <w:lang w:val="en-GB" w:eastAsia="it-IT"/>
        </w:rPr>
        <w:t>,</w:t>
      </w:r>
      <w:r>
        <w:rPr>
          <w:rFonts w:ascii="Arial" w:eastAsia="Times New Roman" w:hAnsi="Arial" w:cs="Arial"/>
          <w:lang w:val="en-GB" w:eastAsia="it-IT"/>
        </w:rPr>
        <w:t xml:space="preserve"> </w:t>
      </w:r>
      <w:r w:rsidR="00A10367">
        <w:rPr>
          <w:rFonts w:ascii="Arial" w:eastAsia="Times New Roman" w:hAnsi="Arial" w:cs="Arial"/>
          <w:lang w:val="en-GB" w:eastAsia="it-IT"/>
        </w:rPr>
        <w:t>before undertaking the session, with relatively little delay. If there is an exercise ground to be cleared, holding the debrief whilst minds are focussed on the collapsing of the site may lead to distraction and a poor learner mind-set.</w:t>
      </w:r>
    </w:p>
    <w:p w14:paraId="5EF40CCA" w14:textId="539B9AD7" w:rsidR="00A10367" w:rsidRDefault="00A10367" w:rsidP="00E819B3">
      <w:pPr>
        <w:spacing w:line="23" w:lineRule="atLeast"/>
        <w:rPr>
          <w:rFonts w:ascii="Arial" w:eastAsia="Times New Roman" w:hAnsi="Arial" w:cs="Arial"/>
          <w:lang w:val="en-GB" w:eastAsia="it-IT"/>
        </w:rPr>
      </w:pPr>
    </w:p>
    <w:p w14:paraId="23D3976E" w14:textId="614C550C" w:rsidR="00A10367" w:rsidRDefault="00A10367"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How many people are involved? Debriefing requires active engagement by all parties and consists of a degree of storytelling, personal experience narrative </w:t>
      </w:r>
      <w:proofErr w:type="gramStart"/>
      <w:r>
        <w:rPr>
          <w:rFonts w:ascii="Arial" w:eastAsia="Times New Roman" w:hAnsi="Arial" w:cs="Arial"/>
          <w:lang w:val="en-GB" w:eastAsia="it-IT"/>
        </w:rPr>
        <w:t>and also</w:t>
      </w:r>
      <w:proofErr w:type="gramEnd"/>
      <w:r>
        <w:rPr>
          <w:rFonts w:ascii="Arial" w:eastAsia="Times New Roman" w:hAnsi="Arial" w:cs="Arial"/>
          <w:lang w:val="en-GB" w:eastAsia="it-IT"/>
        </w:rPr>
        <w:t xml:space="preserve"> peer-to-peer reflection. It may be appropriate to hold a single whole-group session but equally it may be more powerful to debrief in smaller groups, perhaps with participants randomly assigned or gathered according to place in the exercise or even function or team. Paired discussion, then wider exploration in one or more increasing</w:t>
      </w:r>
      <w:r w:rsidR="00810BAE">
        <w:rPr>
          <w:rFonts w:ascii="Arial" w:eastAsia="Times New Roman" w:hAnsi="Arial" w:cs="Arial"/>
          <w:lang w:val="en-GB" w:eastAsia="it-IT"/>
        </w:rPr>
        <w:t xml:space="preserve">ly sized </w:t>
      </w:r>
      <w:r>
        <w:rPr>
          <w:rFonts w:ascii="Arial" w:eastAsia="Times New Roman" w:hAnsi="Arial" w:cs="Arial"/>
          <w:lang w:val="en-GB" w:eastAsia="it-IT"/>
        </w:rPr>
        <w:t xml:space="preserve">stages will </w:t>
      </w:r>
      <w:r w:rsidR="00810BAE">
        <w:rPr>
          <w:rFonts w:ascii="Arial" w:eastAsia="Times New Roman" w:hAnsi="Arial" w:cs="Arial"/>
          <w:lang w:val="en-GB" w:eastAsia="it-IT"/>
        </w:rPr>
        <w:t>encourage thinking and interpretation, promoting active rather than simple listening.</w:t>
      </w:r>
    </w:p>
    <w:p w14:paraId="48679A3B" w14:textId="4994A05A" w:rsidR="00810BAE" w:rsidRDefault="00810BAE" w:rsidP="00E819B3">
      <w:pPr>
        <w:spacing w:line="23" w:lineRule="atLeast"/>
        <w:rPr>
          <w:rFonts w:ascii="Arial" w:eastAsia="Times New Roman" w:hAnsi="Arial" w:cs="Arial"/>
          <w:lang w:val="en-GB" w:eastAsia="it-IT"/>
        </w:rPr>
      </w:pPr>
    </w:p>
    <w:p w14:paraId="65D86B25" w14:textId="4CC4C42E" w:rsidR="00810BAE" w:rsidRDefault="00810BAE" w:rsidP="00E819B3">
      <w:pPr>
        <w:spacing w:line="23" w:lineRule="atLeast"/>
        <w:rPr>
          <w:rFonts w:ascii="Arial" w:eastAsia="Times New Roman" w:hAnsi="Arial" w:cs="Arial"/>
          <w:lang w:val="en-GB" w:eastAsia="it-IT"/>
        </w:rPr>
      </w:pPr>
      <w:r>
        <w:rPr>
          <w:rFonts w:ascii="Arial" w:eastAsia="Times New Roman" w:hAnsi="Arial" w:cs="Arial"/>
          <w:lang w:val="en-GB" w:eastAsia="it-IT"/>
        </w:rPr>
        <w:lastRenderedPageBreak/>
        <w:t>Where is the process going to take place? Are people going to be comfortable? Are there any visual or audible distractions that will take attention away? Will people be able to see and easily hear the speakers?</w:t>
      </w:r>
    </w:p>
    <w:p w14:paraId="33A7006A" w14:textId="28C7A4F9" w:rsidR="00810BAE" w:rsidRDefault="00810BAE" w:rsidP="00E819B3">
      <w:pPr>
        <w:spacing w:line="23" w:lineRule="atLeast"/>
        <w:rPr>
          <w:rFonts w:ascii="Arial" w:eastAsia="Times New Roman" w:hAnsi="Arial" w:cs="Arial"/>
          <w:lang w:val="en-GB" w:eastAsia="it-IT"/>
        </w:rPr>
      </w:pPr>
    </w:p>
    <w:p w14:paraId="0E109C5B" w14:textId="7DFF8BAA" w:rsidR="00810BAE" w:rsidRDefault="00810BAE" w:rsidP="00E819B3">
      <w:pPr>
        <w:spacing w:line="23" w:lineRule="atLeast"/>
        <w:rPr>
          <w:rFonts w:ascii="Arial" w:eastAsia="Times New Roman" w:hAnsi="Arial" w:cs="Arial"/>
          <w:lang w:val="en-GB" w:eastAsia="it-IT"/>
        </w:rPr>
      </w:pPr>
      <w:r>
        <w:rPr>
          <w:rFonts w:ascii="Arial" w:eastAsia="Times New Roman" w:hAnsi="Arial" w:cs="Arial"/>
          <w:lang w:val="en-GB" w:eastAsia="it-IT"/>
        </w:rPr>
        <w:t>Holding an immediate debrief on the exercise site may seem like the ideal but are people standing in a cold wind with lots of ambient noise or sat in a comfortable room with a seating plan set out to facilitate group and team discourse?</w:t>
      </w:r>
    </w:p>
    <w:p w14:paraId="4F9E00FA" w14:textId="7B985959" w:rsidR="00810BAE" w:rsidRDefault="00810BAE" w:rsidP="00E819B3">
      <w:pPr>
        <w:spacing w:line="23" w:lineRule="atLeast"/>
        <w:rPr>
          <w:rFonts w:ascii="Arial" w:eastAsia="Times New Roman" w:hAnsi="Arial" w:cs="Arial"/>
          <w:lang w:val="en-GB" w:eastAsia="it-IT"/>
        </w:rPr>
      </w:pPr>
    </w:p>
    <w:p w14:paraId="1EA8A611" w14:textId="30FE04C4" w:rsidR="00810BAE" w:rsidRDefault="00810BAE" w:rsidP="00E819B3">
      <w:pPr>
        <w:spacing w:line="23" w:lineRule="atLeast"/>
        <w:rPr>
          <w:rFonts w:ascii="Arial" w:eastAsia="Times New Roman" w:hAnsi="Arial" w:cs="Arial"/>
          <w:lang w:val="en-GB" w:eastAsia="it-IT"/>
        </w:rPr>
      </w:pPr>
      <w:r>
        <w:rPr>
          <w:rFonts w:ascii="Arial" w:eastAsia="Times New Roman" w:hAnsi="Arial" w:cs="Arial"/>
          <w:lang w:val="en-GB" w:eastAsia="it-IT"/>
        </w:rPr>
        <w:t>Ids there going to be any sort of record or are audio-visual queues going to be used? If so, they need to be visible to all participants.</w:t>
      </w:r>
    </w:p>
    <w:p w14:paraId="1C099657" w14:textId="2D6B217D" w:rsidR="00810BAE" w:rsidRDefault="00810BAE" w:rsidP="00E819B3">
      <w:pPr>
        <w:spacing w:line="23" w:lineRule="atLeast"/>
        <w:rPr>
          <w:rFonts w:ascii="Arial" w:eastAsia="Times New Roman" w:hAnsi="Arial" w:cs="Arial"/>
          <w:lang w:val="en-GB" w:eastAsia="it-IT"/>
        </w:rPr>
      </w:pPr>
    </w:p>
    <w:p w14:paraId="01F07BA0" w14:textId="77777777" w:rsidR="00810BAE" w:rsidRDefault="00810BAE" w:rsidP="00E819B3">
      <w:pPr>
        <w:spacing w:line="23" w:lineRule="atLeast"/>
        <w:rPr>
          <w:rFonts w:ascii="Arial" w:eastAsia="Times New Roman" w:hAnsi="Arial" w:cs="Arial"/>
          <w:lang w:val="en-GB" w:eastAsia="it-IT"/>
        </w:rPr>
      </w:pPr>
    </w:p>
    <w:p w14:paraId="4B0C34A4" w14:textId="405C3BB3" w:rsidR="00810BAE" w:rsidRDefault="00810BAE" w:rsidP="00E819B3">
      <w:pPr>
        <w:spacing w:line="23" w:lineRule="atLeast"/>
        <w:rPr>
          <w:rFonts w:ascii="Arial" w:eastAsia="Times New Roman" w:hAnsi="Arial" w:cs="Arial"/>
          <w:lang w:val="en-GB" w:eastAsia="it-IT"/>
        </w:rPr>
      </w:pPr>
      <w:r>
        <w:rPr>
          <w:rFonts w:ascii="Arial" w:eastAsia="Times New Roman" w:hAnsi="Arial" w:cs="Arial"/>
          <w:lang w:val="en-GB" w:eastAsia="it-IT"/>
        </w:rPr>
        <w:t>Psychological Safety</w:t>
      </w:r>
    </w:p>
    <w:p w14:paraId="0D37E493" w14:textId="77777777" w:rsidR="00810BAE" w:rsidRDefault="00810BAE" w:rsidP="00E819B3">
      <w:pPr>
        <w:spacing w:line="23" w:lineRule="atLeast"/>
        <w:rPr>
          <w:rFonts w:ascii="Arial" w:eastAsia="Times New Roman" w:hAnsi="Arial" w:cs="Arial"/>
          <w:lang w:val="en-GB" w:eastAsia="it-IT"/>
        </w:rPr>
      </w:pPr>
    </w:p>
    <w:p w14:paraId="2100B998" w14:textId="309E1431" w:rsidR="00E73014" w:rsidRDefault="00810BAE"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Learning exercises should be designed to stretch the participants. Participants will have had experiences that could, perhaps, be improved upon and the facilitators must create a “zone of safety” (Gardner, 2013, p.170) where open conversations can be had but </w:t>
      </w:r>
      <w:r w:rsidR="00B336A2">
        <w:rPr>
          <w:rFonts w:ascii="Arial" w:eastAsia="Times New Roman" w:hAnsi="Arial" w:cs="Arial"/>
          <w:lang w:val="en-GB" w:eastAsia="it-IT"/>
        </w:rPr>
        <w:t xml:space="preserve">trust should be maintained with </w:t>
      </w:r>
      <w:r w:rsidR="00E73014">
        <w:rPr>
          <w:rFonts w:ascii="Arial" w:eastAsia="Times New Roman" w:hAnsi="Arial" w:cs="Arial"/>
          <w:lang w:val="en-GB" w:eastAsia="it-IT"/>
        </w:rPr>
        <w:t xml:space="preserve">confidentiality and professional dignity </w:t>
      </w:r>
      <w:r w:rsidR="00B336A2">
        <w:rPr>
          <w:rFonts w:ascii="Arial" w:eastAsia="Times New Roman" w:hAnsi="Arial" w:cs="Arial"/>
          <w:lang w:val="en-GB" w:eastAsia="it-IT"/>
        </w:rPr>
        <w:t xml:space="preserve">being </w:t>
      </w:r>
      <w:r w:rsidR="00E73014">
        <w:rPr>
          <w:rFonts w:ascii="Arial" w:eastAsia="Times New Roman" w:hAnsi="Arial" w:cs="Arial"/>
          <w:lang w:val="en-GB" w:eastAsia="it-IT"/>
        </w:rPr>
        <w:t xml:space="preserve">respected. </w:t>
      </w:r>
    </w:p>
    <w:p w14:paraId="3888C095" w14:textId="77777777" w:rsidR="00E73014" w:rsidRDefault="00E73014" w:rsidP="00E819B3">
      <w:pPr>
        <w:spacing w:line="23" w:lineRule="atLeast"/>
        <w:rPr>
          <w:rFonts w:ascii="Arial" w:eastAsia="Times New Roman" w:hAnsi="Arial" w:cs="Arial"/>
          <w:lang w:val="en-GB" w:eastAsia="it-IT"/>
        </w:rPr>
      </w:pPr>
    </w:p>
    <w:p w14:paraId="0AA87B2E" w14:textId="77777777" w:rsidR="00E73014" w:rsidRDefault="00E73014"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Part of this process can be helped by asking open but positive questions such as “What went well for you?” rather than starting with negative critique such as “What went wrong?”. In this climate, closed questions should </w:t>
      </w:r>
      <w:proofErr w:type="gramStart"/>
      <w:r>
        <w:rPr>
          <w:rFonts w:ascii="Arial" w:eastAsia="Times New Roman" w:hAnsi="Arial" w:cs="Arial"/>
          <w:lang w:val="en-GB" w:eastAsia="it-IT"/>
        </w:rPr>
        <w:t>really only</w:t>
      </w:r>
      <w:proofErr w:type="gramEnd"/>
      <w:r>
        <w:rPr>
          <w:rFonts w:ascii="Arial" w:eastAsia="Times New Roman" w:hAnsi="Arial" w:cs="Arial"/>
          <w:lang w:val="en-GB" w:eastAsia="it-IT"/>
        </w:rPr>
        <w:t xml:space="preserve"> be used for clarification of facts or detail.</w:t>
      </w:r>
    </w:p>
    <w:p w14:paraId="5E66FECA" w14:textId="77777777" w:rsidR="00E73014" w:rsidRDefault="00E73014" w:rsidP="00E819B3">
      <w:pPr>
        <w:spacing w:line="23" w:lineRule="atLeast"/>
        <w:rPr>
          <w:rFonts w:ascii="Arial" w:eastAsia="Times New Roman" w:hAnsi="Arial" w:cs="Arial"/>
          <w:lang w:val="en-GB" w:eastAsia="it-IT"/>
        </w:rPr>
      </w:pPr>
    </w:p>
    <w:p w14:paraId="3064A5D9" w14:textId="77777777" w:rsidR="00E73014" w:rsidRDefault="00E73014"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Learners are often using the debrief to seek the opinion of the facilitators on their performance and , as </w:t>
      </w:r>
      <w:r>
        <w:rPr>
          <w:rFonts w:ascii="Arial" w:eastAsia="Times New Roman" w:hAnsi="Arial" w:cs="Arial"/>
          <w:lang w:val="en-GB" w:eastAsia="it-IT"/>
        </w:rPr>
        <w:fldChar w:fldCharType="begin"/>
      </w:r>
      <w:r>
        <w:rPr>
          <w:rFonts w:ascii="Arial" w:eastAsia="Times New Roman" w:hAnsi="Arial" w:cs="Arial"/>
          <w:lang w:val="en-GB" w:eastAsia="it-IT"/>
        </w:rPr>
        <w:instrText xml:space="preserve"> ADDIN EN.CITE &lt;EndNote&gt;&lt;Cite AuthorYear="1"&gt;&lt;Author&gt;Rudolph&lt;/Author&gt;&lt;Year&gt;2006&lt;/Year&gt;&lt;RecNum&gt;842&lt;/RecNum&gt;&lt;DisplayText&gt;Rudolph et al. (2006)&lt;/DisplayText&gt;&lt;record&gt;&lt;rec-number&gt;842&lt;/rec-number&gt;&lt;foreign-keys&gt;&lt;key app="EN" db-id="pw0apzvrmpzaaherf235t2vmdwswfrpe020s" timestamp="1562866866"&gt;842&lt;/key&gt;&lt;/foreign-keys&gt;&lt;ref-type name="Journal Article"&gt;17&lt;/ref-type&gt;&lt;contributors&gt;&lt;authors&gt;&lt;author&gt;Rudolph, Jenny W&lt;/author&gt;&lt;author&gt;Simon, Robert&lt;/author&gt;&lt;author&gt;Dufresne, Ronald L&lt;/author&gt;&lt;author&gt;Raemer, Daniel B&lt;/author&gt;&lt;/authors&gt;&lt;/contributors&gt;&lt;titles&gt;&lt;title&gt;There&amp;apos;s no such thing as “nonjudgmental” debriefing: a theory and method for debriefing with good judgment&lt;/title&gt;&lt;secondary-title&gt;Simulation in Healthcare&lt;/secondary-title&gt;&lt;/titles&gt;&lt;periodical&gt;&lt;full-title&gt;Simulation in Healthcare&lt;/full-title&gt;&lt;/periodical&gt;&lt;pages&gt;49-55&lt;/pages&gt;&lt;volume&gt;1&lt;/volume&gt;&lt;number&gt;1&lt;/number&gt;&lt;dates&gt;&lt;year&gt;2006&lt;/year&gt;&lt;/dates&gt;&lt;isbn&gt;1559-2332&lt;/isbn&gt;&lt;urls&gt;&lt;/urls&gt;&lt;/record&gt;&lt;/Cite&gt;&lt;/EndNote&gt;</w:instrText>
      </w:r>
      <w:r>
        <w:rPr>
          <w:rFonts w:ascii="Arial" w:eastAsia="Times New Roman" w:hAnsi="Arial" w:cs="Arial"/>
          <w:lang w:val="en-GB" w:eastAsia="it-IT"/>
        </w:rPr>
        <w:fldChar w:fldCharType="separate"/>
      </w:r>
      <w:r>
        <w:rPr>
          <w:rFonts w:ascii="Arial" w:eastAsia="Times New Roman" w:hAnsi="Arial" w:cs="Arial"/>
          <w:noProof/>
          <w:lang w:val="en-GB" w:eastAsia="it-IT"/>
        </w:rPr>
        <w:t>Rudolph et al. (2006)</w:t>
      </w:r>
      <w:r>
        <w:rPr>
          <w:rFonts w:ascii="Arial" w:eastAsia="Times New Roman" w:hAnsi="Arial" w:cs="Arial"/>
          <w:lang w:val="en-GB" w:eastAsia="it-IT"/>
        </w:rPr>
        <w:fldChar w:fldCharType="end"/>
      </w:r>
      <w:r>
        <w:rPr>
          <w:rFonts w:ascii="Arial" w:eastAsia="Times New Roman" w:hAnsi="Arial" w:cs="Arial"/>
          <w:lang w:val="en-GB" w:eastAsia="it-IT"/>
        </w:rPr>
        <w:t xml:space="preserve"> argue, it is not possible to be completely neutral. They suggest using “debriefing with good judgement” and giving a perspective where it will support a constructive learning experience and to move the conversation forward in a positive way.</w:t>
      </w:r>
    </w:p>
    <w:p w14:paraId="1B8F4C23" w14:textId="77777777" w:rsidR="00E73014" w:rsidRDefault="00E73014" w:rsidP="00E819B3">
      <w:pPr>
        <w:spacing w:line="23" w:lineRule="atLeast"/>
        <w:rPr>
          <w:rFonts w:ascii="Arial" w:eastAsia="Times New Roman" w:hAnsi="Arial" w:cs="Arial"/>
          <w:lang w:val="en-GB" w:eastAsia="it-IT"/>
        </w:rPr>
      </w:pPr>
    </w:p>
    <w:p w14:paraId="2931380D" w14:textId="77777777" w:rsidR="00E819B3" w:rsidRDefault="00E819B3" w:rsidP="00E819B3">
      <w:pPr>
        <w:spacing w:line="23" w:lineRule="atLeast"/>
        <w:rPr>
          <w:rFonts w:ascii="Arial" w:eastAsia="Times New Roman" w:hAnsi="Arial" w:cs="Arial"/>
          <w:lang w:val="en-GB" w:eastAsia="it-IT"/>
        </w:rPr>
      </w:pPr>
    </w:p>
    <w:p w14:paraId="139014CE" w14:textId="7B6D3FB0" w:rsidR="00A10367" w:rsidRPr="00044D5B" w:rsidRDefault="00E819B3" w:rsidP="00E819B3">
      <w:pPr>
        <w:spacing w:line="23" w:lineRule="atLeast"/>
        <w:rPr>
          <w:rFonts w:ascii="Arial" w:eastAsia="Times New Roman" w:hAnsi="Arial" w:cs="Arial"/>
          <w:lang w:val="en-GB" w:eastAsia="it-IT"/>
        </w:rPr>
      </w:pPr>
      <w:r>
        <w:rPr>
          <w:rFonts w:ascii="Arial" w:eastAsia="Times New Roman" w:hAnsi="Arial" w:cs="Arial"/>
          <w:lang w:val="en-GB" w:eastAsia="it-IT"/>
        </w:rPr>
        <w:t>Timing</w:t>
      </w:r>
    </w:p>
    <w:p w14:paraId="3F478438" w14:textId="604020F7" w:rsidR="00044D5B" w:rsidRDefault="00044D5B" w:rsidP="00E819B3">
      <w:pPr>
        <w:spacing w:line="23" w:lineRule="atLeast"/>
        <w:rPr>
          <w:rFonts w:ascii="Arial" w:eastAsia="Times New Roman" w:hAnsi="Arial" w:cs="Arial"/>
          <w:lang w:val="en-GB" w:eastAsia="it-IT"/>
        </w:rPr>
      </w:pPr>
    </w:p>
    <w:p w14:paraId="376D52B9" w14:textId="6B3B3F56" w:rsidR="00CD2BA9" w:rsidRDefault="00CD2BA9" w:rsidP="00E819B3">
      <w:pPr>
        <w:spacing w:line="23" w:lineRule="atLeast"/>
        <w:rPr>
          <w:rFonts w:ascii="Arial" w:eastAsia="Times New Roman" w:hAnsi="Arial" w:cs="Arial"/>
          <w:lang w:val="en-GB" w:eastAsia="it-IT"/>
        </w:rPr>
      </w:pPr>
      <w:r>
        <w:rPr>
          <w:rFonts w:ascii="Arial" w:eastAsia="Times New Roman" w:hAnsi="Arial" w:cs="Arial"/>
          <w:lang w:val="en-GB" w:eastAsia="it-IT"/>
        </w:rPr>
        <w:fldChar w:fldCharType="begin"/>
      </w:r>
      <w:r>
        <w:rPr>
          <w:rFonts w:ascii="Arial" w:eastAsia="Times New Roman" w:hAnsi="Arial" w:cs="Arial"/>
          <w:lang w:val="en-GB" w:eastAsia="it-IT"/>
        </w:rPr>
        <w:instrText xml:space="preserve"> ADDIN EN.CITE &lt;EndNote&gt;&lt;Cite AuthorYear="1"&gt;&lt;Author&gt;Raemer&lt;/Author&gt;&lt;Year&gt;2011&lt;/Year&gt;&lt;RecNum&gt;843&lt;/RecNum&gt;&lt;DisplayText&gt;Raemer et al. (2011)&lt;/DisplayText&gt;&lt;record&gt;&lt;rec-number&gt;843&lt;/rec-number&gt;&lt;foreign-keys&gt;&lt;key app="EN" db-id="pw0apzvrmpzaaherf235t2vmdwswfrpe020s" timestamp="1562867921"&gt;843&lt;/key&gt;&lt;/foreign-keys&gt;&lt;ref-type name="Journal Article"&gt;17&lt;/ref-type&gt;&lt;contributors&gt;&lt;authors&gt;&lt;author&gt;Raemer, Daniel&lt;/author&gt;&lt;author&gt;Anderson, Mindi&lt;/author&gt;&lt;author&gt;Cheng, Adam&lt;/author&gt;&lt;author&gt;Fanning, Ruth&lt;/author&gt;&lt;author&gt;Nadkarni, Vinay&lt;/author&gt;&lt;author&gt;Savoldelli, Georges&lt;/author&gt;&lt;/authors&gt;&lt;/contributors&gt;&lt;titles&gt;&lt;title&gt;Research regarding debriefing as part of the learning process&lt;/title&gt;&lt;secondary-title&gt;Simulation in Healthcare&lt;/secondary-title&gt;&lt;/titles&gt;&lt;periodical&gt;&lt;full-title&gt;Simulation in Healthcare&lt;/full-title&gt;&lt;/periodical&gt;&lt;pages&gt;S52-S57&lt;/pages&gt;&lt;volume&gt;6&lt;/volume&gt;&lt;number&gt;7&lt;/number&gt;&lt;dates&gt;&lt;year&gt;2011&lt;/year&gt;&lt;/dates&gt;&lt;isbn&gt;1559-2332&lt;/isbn&gt;&lt;urls&gt;&lt;/urls&gt;&lt;/record&gt;&lt;/Cite&gt;&lt;/EndNote&gt;</w:instrText>
      </w:r>
      <w:r>
        <w:rPr>
          <w:rFonts w:ascii="Arial" w:eastAsia="Times New Roman" w:hAnsi="Arial" w:cs="Arial"/>
          <w:lang w:val="en-GB" w:eastAsia="it-IT"/>
        </w:rPr>
        <w:fldChar w:fldCharType="separate"/>
      </w:r>
      <w:r>
        <w:rPr>
          <w:rFonts w:ascii="Arial" w:eastAsia="Times New Roman" w:hAnsi="Arial" w:cs="Arial"/>
          <w:noProof/>
          <w:lang w:val="en-GB" w:eastAsia="it-IT"/>
        </w:rPr>
        <w:t>Raemer et al. (2011)</w:t>
      </w:r>
      <w:r>
        <w:rPr>
          <w:rFonts w:ascii="Arial" w:eastAsia="Times New Roman" w:hAnsi="Arial" w:cs="Arial"/>
          <w:lang w:val="en-GB" w:eastAsia="it-IT"/>
        </w:rPr>
        <w:fldChar w:fldCharType="end"/>
      </w:r>
      <w:r>
        <w:rPr>
          <w:rFonts w:ascii="Arial" w:eastAsia="Times New Roman" w:hAnsi="Arial" w:cs="Arial"/>
          <w:lang w:val="en-GB" w:eastAsia="it-IT"/>
        </w:rPr>
        <w:t xml:space="preserve"> have searched for literature around the optimal duration of a debrief session and there is little evidence other than to suggest that it should not be too long, of the order 30 minutes. There is, however, support for relatively prompt review after “</w:t>
      </w:r>
      <w:proofErr w:type="spellStart"/>
      <w:r>
        <w:rPr>
          <w:rFonts w:ascii="Arial" w:eastAsia="Times New Roman" w:hAnsi="Arial" w:cs="Arial"/>
          <w:lang w:val="en-GB" w:eastAsia="it-IT"/>
        </w:rPr>
        <w:t>endex</w:t>
      </w:r>
      <w:proofErr w:type="spellEnd"/>
      <w:r>
        <w:rPr>
          <w:rFonts w:ascii="Arial" w:eastAsia="Times New Roman" w:hAnsi="Arial" w:cs="Arial"/>
          <w:lang w:val="en-GB" w:eastAsia="it-IT"/>
        </w:rPr>
        <w:t xml:space="preserve">” while the ability to recall the detail is still fresh. </w:t>
      </w:r>
    </w:p>
    <w:p w14:paraId="65F2130E" w14:textId="77777777" w:rsidR="00CD2BA9" w:rsidRDefault="00CD2BA9" w:rsidP="00E819B3">
      <w:pPr>
        <w:spacing w:line="23" w:lineRule="atLeast"/>
        <w:rPr>
          <w:rFonts w:ascii="Arial" w:eastAsia="Times New Roman" w:hAnsi="Arial" w:cs="Arial"/>
          <w:lang w:val="en-GB" w:eastAsia="it-IT"/>
        </w:rPr>
      </w:pPr>
    </w:p>
    <w:p w14:paraId="173D8032" w14:textId="46BA0015" w:rsidR="00E819B3" w:rsidRDefault="00CD2BA9" w:rsidP="00E819B3">
      <w:pPr>
        <w:spacing w:line="23" w:lineRule="atLeast"/>
        <w:rPr>
          <w:rFonts w:ascii="Arial" w:eastAsia="Times New Roman" w:hAnsi="Arial" w:cs="Arial"/>
          <w:lang w:val="en-GB" w:eastAsia="it-IT"/>
        </w:rPr>
      </w:pPr>
      <w:r>
        <w:rPr>
          <w:rFonts w:ascii="Arial" w:eastAsia="Times New Roman" w:hAnsi="Arial" w:cs="Arial"/>
          <w:lang w:val="en-GB" w:eastAsia="it-IT"/>
        </w:rPr>
        <w:t>Learner satisfaction measured by satisfaction, knowledge and confidence have all been used as proxies for the time and duration but there is little to say which is best.</w:t>
      </w:r>
    </w:p>
    <w:p w14:paraId="2896063C" w14:textId="77777777" w:rsidR="00CD2BA9" w:rsidRPr="00044D5B" w:rsidRDefault="00CD2BA9" w:rsidP="00E819B3">
      <w:pPr>
        <w:spacing w:line="23" w:lineRule="atLeast"/>
        <w:rPr>
          <w:rFonts w:ascii="Arial" w:eastAsia="Times New Roman" w:hAnsi="Arial" w:cs="Arial"/>
          <w:lang w:val="en-GB" w:eastAsia="it-IT"/>
        </w:rPr>
      </w:pPr>
    </w:p>
    <w:p w14:paraId="35A83A20" w14:textId="5AF9C40C" w:rsidR="00044D5B" w:rsidRDefault="00044D5B" w:rsidP="00E819B3">
      <w:pPr>
        <w:spacing w:line="23" w:lineRule="atLeast"/>
        <w:rPr>
          <w:rFonts w:ascii="Arial" w:eastAsia="Times New Roman" w:hAnsi="Arial" w:cs="Arial"/>
          <w:lang w:val="en-GB" w:eastAsia="it-IT"/>
        </w:rPr>
      </w:pPr>
    </w:p>
    <w:p w14:paraId="222B3613" w14:textId="77777777" w:rsidR="00CD2BA9" w:rsidRDefault="00CD2BA9" w:rsidP="00E819B3">
      <w:pPr>
        <w:spacing w:line="23" w:lineRule="atLeast"/>
        <w:rPr>
          <w:rFonts w:ascii="Arial" w:eastAsia="Times New Roman" w:hAnsi="Arial" w:cs="Arial"/>
          <w:lang w:val="en-GB" w:eastAsia="it-IT"/>
        </w:rPr>
      </w:pPr>
    </w:p>
    <w:p w14:paraId="43BC1841" w14:textId="77777777" w:rsidR="00CD2BA9" w:rsidRDefault="00CD2BA9" w:rsidP="00E819B3">
      <w:pPr>
        <w:spacing w:line="23" w:lineRule="atLeast"/>
        <w:rPr>
          <w:rFonts w:ascii="Arial" w:eastAsia="Times New Roman" w:hAnsi="Arial" w:cs="Arial"/>
          <w:lang w:val="en-GB" w:eastAsia="it-IT"/>
        </w:rPr>
      </w:pPr>
    </w:p>
    <w:p w14:paraId="41DBDE89" w14:textId="77777777" w:rsidR="00CD2BA9" w:rsidRDefault="00CD2BA9" w:rsidP="00E819B3">
      <w:pPr>
        <w:spacing w:line="23" w:lineRule="atLeast"/>
        <w:rPr>
          <w:rFonts w:ascii="Arial" w:eastAsia="Times New Roman" w:hAnsi="Arial" w:cs="Arial"/>
          <w:lang w:val="en-GB" w:eastAsia="it-IT"/>
        </w:rPr>
      </w:pPr>
    </w:p>
    <w:p w14:paraId="3AE2D94D" w14:textId="2AF50BF5" w:rsidR="00CD2BA9" w:rsidRDefault="00CD2BA9" w:rsidP="00E819B3">
      <w:pPr>
        <w:spacing w:line="23" w:lineRule="atLeast"/>
        <w:rPr>
          <w:rFonts w:ascii="Arial" w:eastAsia="Times New Roman" w:hAnsi="Arial" w:cs="Arial"/>
          <w:lang w:val="en-GB" w:eastAsia="it-IT"/>
        </w:rPr>
      </w:pPr>
      <w:r>
        <w:rPr>
          <w:rFonts w:ascii="Arial" w:eastAsia="Times New Roman" w:hAnsi="Arial" w:cs="Arial"/>
          <w:lang w:val="en-GB" w:eastAsia="it-IT"/>
        </w:rPr>
        <w:lastRenderedPageBreak/>
        <w:t>Learner Debriefing</w:t>
      </w:r>
    </w:p>
    <w:p w14:paraId="5797FEA1" w14:textId="7D103D7A" w:rsidR="00CD2BA9" w:rsidRDefault="00CD2BA9" w:rsidP="00E819B3">
      <w:pPr>
        <w:spacing w:line="23" w:lineRule="atLeast"/>
        <w:rPr>
          <w:rFonts w:ascii="Arial" w:eastAsia="Times New Roman" w:hAnsi="Arial" w:cs="Arial"/>
          <w:lang w:val="en-GB" w:eastAsia="it-IT"/>
        </w:rPr>
      </w:pPr>
    </w:p>
    <w:p w14:paraId="472ABAB0" w14:textId="77777777" w:rsidR="00051554" w:rsidRDefault="00051554"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There is no single framework or method for supporting a learner’s debrief but </w:t>
      </w:r>
      <w:r>
        <w:rPr>
          <w:rFonts w:ascii="Arial" w:eastAsia="Times New Roman" w:hAnsi="Arial" w:cs="Arial"/>
          <w:lang w:val="en-GB" w:eastAsia="it-IT"/>
        </w:rPr>
        <w:fldChar w:fldCharType="begin"/>
      </w:r>
      <w:r>
        <w:rPr>
          <w:rFonts w:ascii="Arial" w:eastAsia="Times New Roman" w:hAnsi="Arial" w:cs="Arial"/>
          <w:lang w:val="en-GB" w:eastAsia="it-IT"/>
        </w:rPr>
        <w:instrText xml:space="preserve"> ADDIN EN.CITE &lt;EndNote&gt;&lt;Cite AuthorYear="1"&gt;&lt;Author&gt;Lederman&lt;/Author&gt;&lt;Year&gt;1992&lt;/Year&gt;&lt;RecNum&gt;840&lt;/RecNum&gt;&lt;DisplayText&gt;Lederman (1992)&lt;/DisplayText&gt;&lt;record&gt;&lt;rec-number&gt;840&lt;/rec-number&gt;&lt;foreign-keys&gt;&lt;key app="EN" db-id="pw0apzvrmpzaaherf235t2vmdwswfrpe020s" timestamp="1562862249"&gt;840&lt;/key&gt;&lt;/foreign-keys&gt;&lt;ref-type name="Journal Article"&gt;17&lt;/ref-type&gt;&lt;contributors&gt;&lt;authors&gt;&lt;author&gt;Lederman, Linda Costigan&lt;/author&gt;&lt;/authors&gt;&lt;/contributors&gt;&lt;titles&gt;&lt;title&gt;Debriefing: Toward a systematic assessment of theory and practice&lt;/title&gt;&lt;secondary-title&gt;Simulation &amp;amp; gaming&lt;/secondary-title&gt;&lt;/titles&gt;&lt;periodical&gt;&lt;full-title&gt;Simulation &amp;amp; gaming&lt;/full-title&gt;&lt;/periodical&gt;&lt;pages&gt;145-160&lt;/pages&gt;&lt;volume&gt;23&lt;/volume&gt;&lt;number&gt;2&lt;/number&gt;&lt;dates&gt;&lt;year&gt;1992&lt;/year&gt;&lt;/dates&gt;&lt;isbn&gt;1046-8781&lt;/isbn&gt;&lt;urls&gt;&lt;/urls&gt;&lt;/record&gt;&lt;/Cite&gt;&lt;/EndNote&gt;</w:instrText>
      </w:r>
      <w:r>
        <w:rPr>
          <w:rFonts w:ascii="Arial" w:eastAsia="Times New Roman" w:hAnsi="Arial" w:cs="Arial"/>
          <w:lang w:val="en-GB" w:eastAsia="it-IT"/>
        </w:rPr>
        <w:fldChar w:fldCharType="separate"/>
      </w:r>
      <w:r>
        <w:rPr>
          <w:rFonts w:ascii="Arial" w:eastAsia="Times New Roman" w:hAnsi="Arial" w:cs="Arial"/>
          <w:noProof/>
          <w:lang w:val="en-GB" w:eastAsia="it-IT"/>
        </w:rPr>
        <w:t>Lederman (1992)</w:t>
      </w:r>
      <w:r>
        <w:rPr>
          <w:rFonts w:ascii="Arial" w:eastAsia="Times New Roman" w:hAnsi="Arial" w:cs="Arial"/>
          <w:lang w:val="en-GB" w:eastAsia="it-IT"/>
        </w:rPr>
        <w:fldChar w:fldCharType="end"/>
      </w:r>
      <w:r>
        <w:rPr>
          <w:rFonts w:ascii="Arial" w:eastAsia="Times New Roman" w:hAnsi="Arial" w:cs="Arial"/>
          <w:lang w:val="en-GB" w:eastAsia="it-IT"/>
        </w:rPr>
        <w:t xml:space="preserve"> suggests that there are three key steps</w:t>
      </w:r>
    </w:p>
    <w:p w14:paraId="7B8DB0AC" w14:textId="77777777" w:rsidR="00051554" w:rsidRDefault="00051554" w:rsidP="00E819B3">
      <w:pPr>
        <w:spacing w:line="23" w:lineRule="atLeast"/>
        <w:rPr>
          <w:rFonts w:ascii="Arial" w:eastAsia="Times New Roman" w:hAnsi="Arial" w:cs="Arial"/>
          <w:lang w:val="en-GB" w:eastAsia="it-IT"/>
        </w:rPr>
      </w:pPr>
    </w:p>
    <w:p w14:paraId="73136D19" w14:textId="639F7EE8" w:rsidR="00CD2BA9" w:rsidRDefault="00051554" w:rsidP="00051554">
      <w:pPr>
        <w:pStyle w:val="ListParagraph"/>
        <w:numPr>
          <w:ilvl w:val="0"/>
          <w:numId w:val="13"/>
        </w:numPr>
        <w:spacing w:line="23" w:lineRule="atLeast"/>
        <w:rPr>
          <w:rFonts w:ascii="Arial" w:eastAsia="Times New Roman" w:hAnsi="Arial" w:cs="Arial"/>
          <w:lang w:val="en-GB" w:eastAsia="it-IT"/>
        </w:rPr>
      </w:pPr>
      <w:r>
        <w:rPr>
          <w:rFonts w:ascii="Arial" w:eastAsia="Times New Roman" w:hAnsi="Arial" w:cs="Arial"/>
          <w:lang w:val="en-GB" w:eastAsia="it-IT"/>
        </w:rPr>
        <w:t>Reflection and analysis</w:t>
      </w:r>
    </w:p>
    <w:p w14:paraId="78D4828A" w14:textId="59321D4A" w:rsidR="00051554" w:rsidRDefault="00051554" w:rsidP="00051554">
      <w:pPr>
        <w:pStyle w:val="ListParagraph"/>
        <w:numPr>
          <w:ilvl w:val="0"/>
          <w:numId w:val="13"/>
        </w:numPr>
        <w:spacing w:line="23" w:lineRule="atLeast"/>
        <w:rPr>
          <w:rFonts w:ascii="Arial" w:eastAsia="Times New Roman" w:hAnsi="Arial" w:cs="Arial"/>
          <w:lang w:val="en-GB" w:eastAsia="it-IT"/>
        </w:rPr>
      </w:pPr>
      <w:r>
        <w:rPr>
          <w:rFonts w:ascii="Arial" w:eastAsia="Times New Roman" w:hAnsi="Arial" w:cs="Arial"/>
          <w:lang w:val="en-GB" w:eastAsia="it-IT"/>
        </w:rPr>
        <w:t>Understanding and personalisation</w:t>
      </w:r>
    </w:p>
    <w:p w14:paraId="7FF3DC0F" w14:textId="143725E1" w:rsidR="00051554" w:rsidRDefault="00051554" w:rsidP="00051554">
      <w:pPr>
        <w:pStyle w:val="ListParagraph"/>
        <w:numPr>
          <w:ilvl w:val="0"/>
          <w:numId w:val="13"/>
        </w:numPr>
        <w:spacing w:line="23" w:lineRule="atLeast"/>
        <w:rPr>
          <w:rFonts w:ascii="Arial" w:eastAsia="Times New Roman" w:hAnsi="Arial" w:cs="Arial"/>
          <w:lang w:val="en-GB" w:eastAsia="it-IT"/>
        </w:rPr>
      </w:pPr>
      <w:r>
        <w:rPr>
          <w:rFonts w:ascii="Arial" w:eastAsia="Times New Roman" w:hAnsi="Arial" w:cs="Arial"/>
          <w:lang w:val="en-GB" w:eastAsia="it-IT"/>
        </w:rPr>
        <w:t>Generalisation and application</w:t>
      </w:r>
    </w:p>
    <w:p w14:paraId="22B4F398" w14:textId="404669CF" w:rsidR="00051554" w:rsidRDefault="00051554" w:rsidP="00051554">
      <w:pPr>
        <w:spacing w:line="23" w:lineRule="atLeast"/>
        <w:rPr>
          <w:rFonts w:ascii="Arial" w:eastAsia="Times New Roman" w:hAnsi="Arial" w:cs="Arial"/>
          <w:lang w:val="en-GB" w:eastAsia="it-IT"/>
        </w:rPr>
      </w:pPr>
    </w:p>
    <w:p w14:paraId="6855F6EC" w14:textId="083F1B93" w:rsidR="00051554" w:rsidRPr="00051554" w:rsidRDefault="00051554" w:rsidP="00051554">
      <w:pPr>
        <w:spacing w:line="23" w:lineRule="atLeast"/>
        <w:rPr>
          <w:rFonts w:ascii="Arial" w:eastAsia="Times New Roman" w:hAnsi="Arial" w:cs="Arial"/>
          <w:lang w:val="en-GB" w:eastAsia="it-IT"/>
        </w:rPr>
      </w:pPr>
      <w:r>
        <w:rPr>
          <w:rFonts w:ascii="Arial" w:eastAsia="Times New Roman" w:hAnsi="Arial" w:cs="Arial"/>
          <w:lang w:val="en-GB" w:eastAsia="it-IT"/>
        </w:rPr>
        <w:t xml:space="preserve">In this stage, the learners story </w:t>
      </w:r>
      <w:proofErr w:type="gramStart"/>
      <w:r>
        <w:rPr>
          <w:rFonts w:ascii="Arial" w:eastAsia="Times New Roman" w:hAnsi="Arial" w:cs="Arial"/>
          <w:lang w:val="en-GB" w:eastAsia="it-IT"/>
        </w:rPr>
        <w:t>tell</w:t>
      </w:r>
      <w:proofErr w:type="gramEnd"/>
      <w:r>
        <w:rPr>
          <w:rFonts w:ascii="Arial" w:eastAsia="Times New Roman" w:hAnsi="Arial" w:cs="Arial"/>
          <w:lang w:val="en-GB" w:eastAsia="it-IT"/>
        </w:rPr>
        <w:t xml:space="preserve"> and, through peer-to-peer conversation, acquire different perspectives on the events they were part of. It is important that they can both share their experience but also consider those of others.</w:t>
      </w:r>
      <w:r w:rsidR="00102F62" w:rsidRPr="00102F62">
        <w:rPr>
          <w:rFonts w:ascii="Arial" w:eastAsia="Times New Roman" w:hAnsi="Arial" w:cs="Arial"/>
          <w:lang w:val="en-GB" w:eastAsia="it-IT"/>
        </w:rPr>
        <w:t xml:space="preserve"> </w:t>
      </w:r>
      <w:r w:rsidR="00102F62" w:rsidRPr="00102F62">
        <w:rPr>
          <w:rFonts w:ascii="Arial" w:eastAsia="Times New Roman" w:hAnsi="Arial" w:cs="Arial"/>
          <w:lang w:val="en-GB" w:eastAsia="it-IT"/>
        </w:rPr>
        <w:fldChar w:fldCharType="begin"/>
      </w:r>
      <w:r w:rsidR="00102F62" w:rsidRPr="00102F62">
        <w:rPr>
          <w:rFonts w:ascii="Arial" w:eastAsia="Times New Roman" w:hAnsi="Arial" w:cs="Arial"/>
          <w:lang w:val="en-GB" w:eastAsia="it-IT"/>
        </w:rPr>
        <w:instrText xml:space="preserve"> ADDIN EN.CITE &lt;EndNote&gt;&lt;Cite AuthorYear="1"&gt;&lt;Author&gt;Kolb&lt;/Author&gt;&lt;Year&gt;1991&lt;/Year&gt;&lt;RecNum&gt;845&lt;/RecNum&gt;&lt;DisplayText&gt;Kolb et al. (1991)&lt;/DisplayText&gt;&lt;record&gt;&lt;rec-number&gt;845&lt;/rec-number&gt;&lt;foreign-keys&gt;&lt;key app="EN" db-id="pw0apzvrmpzaaherf235t2vmdwswfrpe020s" timestamp="1562922456"&gt;845&lt;/key&gt;&lt;/foreign-keys&gt;&lt;ref-type name="Book"&gt;6&lt;/ref-type&gt;&lt;contributors&gt;&lt;authors&gt;&lt;author&gt;Kolb, David A&lt;/author&gt;&lt;author&gt;Rubin, Irwin M&lt;/author&gt;&lt;author&gt;Osland, Joyce&lt;/author&gt;&lt;/authors&gt;&lt;/contributors&gt;&lt;titles&gt;&lt;title&gt;Organizational behavior: An experiential approach&lt;/title&gt;&lt;/titles&gt;&lt;dates&gt;&lt;year&gt;1991&lt;/year&gt;&lt;/dates&gt;&lt;publisher&gt;Prentice Hall&lt;/publisher&gt;&lt;isbn&gt;0136407986&lt;/isbn&gt;&lt;urls&gt;&lt;/urls&gt;&lt;/record&gt;&lt;/Cite&gt;&lt;/EndNote&gt;</w:instrText>
      </w:r>
      <w:r w:rsidR="00102F62" w:rsidRPr="00102F62">
        <w:rPr>
          <w:rFonts w:ascii="Arial" w:eastAsia="Times New Roman" w:hAnsi="Arial" w:cs="Arial"/>
          <w:lang w:val="en-GB" w:eastAsia="it-IT"/>
        </w:rPr>
        <w:fldChar w:fldCharType="separate"/>
      </w:r>
      <w:r w:rsidR="00102F62" w:rsidRPr="00102F62">
        <w:rPr>
          <w:rFonts w:ascii="Arial" w:eastAsia="Times New Roman" w:hAnsi="Arial" w:cs="Arial"/>
          <w:lang w:val="en-GB" w:eastAsia="it-IT"/>
        </w:rPr>
        <w:t>Kolb et al. (1991)</w:t>
      </w:r>
      <w:r w:rsidR="00102F62" w:rsidRPr="00102F62">
        <w:rPr>
          <w:rFonts w:ascii="Arial" w:eastAsia="Times New Roman" w:hAnsi="Arial" w:cs="Arial"/>
          <w:lang w:val="en-GB" w:eastAsia="it-IT"/>
        </w:rPr>
        <w:fldChar w:fldCharType="end"/>
      </w:r>
      <w:r w:rsidR="00102F62" w:rsidRPr="00102F62">
        <w:rPr>
          <w:rFonts w:ascii="Arial" w:eastAsia="Times New Roman" w:hAnsi="Arial" w:cs="Arial"/>
          <w:lang w:val="en-GB" w:eastAsia="it-IT"/>
        </w:rPr>
        <w:t xml:space="preserve"> </w:t>
      </w:r>
      <w:r w:rsidR="00102F62">
        <w:rPr>
          <w:rFonts w:ascii="Arial" w:eastAsia="Times New Roman" w:hAnsi="Arial" w:cs="Arial"/>
          <w:lang w:val="en-GB" w:eastAsia="it-IT"/>
        </w:rPr>
        <w:t xml:space="preserve">suggest </w:t>
      </w:r>
      <w:r w:rsidR="00102F62" w:rsidRPr="00102F62">
        <w:rPr>
          <w:rFonts w:ascii="Arial" w:eastAsia="Times New Roman" w:hAnsi="Arial" w:cs="Arial"/>
          <w:lang w:val="en-GB" w:eastAsia="it-IT"/>
        </w:rPr>
        <w:t xml:space="preserve">an expanded </w:t>
      </w:r>
      <w:r w:rsidR="00102F62">
        <w:rPr>
          <w:rFonts w:ascii="Arial" w:eastAsia="Times New Roman" w:hAnsi="Arial" w:cs="Arial"/>
          <w:lang w:val="en-GB" w:eastAsia="it-IT"/>
        </w:rPr>
        <w:t xml:space="preserve">approach </w:t>
      </w:r>
      <w:r w:rsidR="00102F62" w:rsidRPr="00102F62">
        <w:rPr>
          <w:rFonts w:ascii="Arial" w:eastAsia="Times New Roman" w:hAnsi="Arial" w:cs="Arial"/>
          <w:lang w:val="en-GB" w:eastAsia="it-IT"/>
        </w:rPr>
        <w:t xml:space="preserve">that emphasises the importance of a learner considering personal experience (“feeling”) </w:t>
      </w:r>
      <w:r w:rsidR="00102F62">
        <w:rPr>
          <w:rFonts w:ascii="Arial" w:eastAsia="Times New Roman" w:hAnsi="Arial" w:cs="Arial"/>
          <w:lang w:val="en-GB" w:eastAsia="it-IT"/>
        </w:rPr>
        <w:t>as well as h</w:t>
      </w:r>
      <w:r w:rsidR="00102F62" w:rsidRPr="00102F62">
        <w:rPr>
          <w:rFonts w:ascii="Arial" w:eastAsia="Times New Roman" w:hAnsi="Arial" w:cs="Arial"/>
          <w:lang w:val="en-GB" w:eastAsia="it-IT"/>
        </w:rPr>
        <w:t xml:space="preserve">earing other perspectives (“watching”).  </w:t>
      </w:r>
      <w:r>
        <w:rPr>
          <w:rFonts w:ascii="Arial" w:eastAsia="Times New Roman" w:hAnsi="Arial" w:cs="Arial"/>
          <w:lang w:val="en-GB" w:eastAsia="it-IT"/>
        </w:rPr>
        <w:t xml:space="preserve">  </w:t>
      </w:r>
    </w:p>
    <w:p w14:paraId="71A8359C" w14:textId="5B6252E3" w:rsidR="00CD2BA9" w:rsidRDefault="00CD2BA9" w:rsidP="00E819B3">
      <w:pPr>
        <w:spacing w:line="23" w:lineRule="atLeast"/>
        <w:rPr>
          <w:rFonts w:ascii="Arial" w:eastAsia="Times New Roman" w:hAnsi="Arial" w:cs="Arial"/>
          <w:lang w:val="en-GB" w:eastAsia="it-IT"/>
        </w:rPr>
      </w:pPr>
    </w:p>
    <w:p w14:paraId="6612AB73" w14:textId="102CDB66" w:rsidR="00051554" w:rsidRDefault="00051554"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The next step is fundamental. </w:t>
      </w:r>
      <w:r w:rsidR="005D3746">
        <w:rPr>
          <w:rFonts w:ascii="Arial" w:eastAsia="Times New Roman" w:hAnsi="Arial" w:cs="Arial"/>
          <w:lang w:val="en-GB" w:eastAsia="it-IT"/>
        </w:rPr>
        <w:t>The learners must consider the events and constructively review how this wider appreciation and experience might change their perception of events.</w:t>
      </w:r>
      <w:r w:rsidR="00102F62">
        <w:rPr>
          <w:rFonts w:ascii="Arial" w:eastAsia="Times New Roman" w:hAnsi="Arial" w:cs="Arial"/>
          <w:lang w:val="en-GB" w:eastAsia="it-IT"/>
        </w:rPr>
        <w:t xml:space="preserve"> </w:t>
      </w:r>
      <w:r w:rsidR="00102F62">
        <w:rPr>
          <w:rFonts w:ascii="Arial" w:eastAsia="Times New Roman" w:hAnsi="Arial" w:cs="Arial"/>
          <w:lang w:val="en-GB" w:eastAsia="it-IT"/>
        </w:rPr>
        <w:fldChar w:fldCharType="begin"/>
      </w:r>
      <w:r w:rsidR="00102F62">
        <w:rPr>
          <w:rFonts w:ascii="Arial" w:eastAsia="Times New Roman" w:hAnsi="Arial" w:cs="Arial"/>
          <w:lang w:val="en-GB" w:eastAsia="it-IT"/>
        </w:rPr>
        <w:instrText xml:space="preserve"> ADDIN EN.CITE &lt;EndNote&gt;&lt;Cite AuthorYear="1"&gt;&lt;Author&gt;Kolb&lt;/Author&gt;&lt;Year&gt;1991&lt;/Year&gt;&lt;RecNum&gt;845&lt;/RecNum&gt;&lt;DisplayText&gt;Kolb et al. (1991)&lt;/DisplayText&gt;&lt;record&gt;&lt;rec-number&gt;845&lt;/rec-number&gt;&lt;foreign-keys&gt;&lt;key app="EN" db-id="pw0apzvrmpzaaherf235t2vmdwswfrpe020s" timestamp="1562922456"&gt;845&lt;/key&gt;&lt;/foreign-keys&gt;&lt;ref-type name="Book"&gt;6&lt;/ref-type&gt;&lt;contributors&gt;&lt;authors&gt;&lt;author&gt;Kolb, David A&lt;/author&gt;&lt;author&gt;Rubin, Irwin M&lt;/author&gt;&lt;author&gt;Osland, Joyce&lt;/author&gt;&lt;/authors&gt;&lt;/contributors&gt;&lt;titles&gt;&lt;title&gt;Organizational behavior: An experiential approach&lt;/title&gt;&lt;/titles&gt;&lt;dates&gt;&lt;year&gt;1991&lt;/year&gt;&lt;/dates&gt;&lt;publisher&gt;Prentice Hall&lt;/publisher&gt;&lt;isbn&gt;0136407986&lt;/isbn&gt;&lt;urls&gt;&lt;/urls&gt;&lt;/record&gt;&lt;/Cite&gt;&lt;/EndNote&gt;</w:instrText>
      </w:r>
      <w:r w:rsidR="00102F62">
        <w:rPr>
          <w:rFonts w:ascii="Arial" w:eastAsia="Times New Roman" w:hAnsi="Arial" w:cs="Arial"/>
          <w:lang w:val="en-GB" w:eastAsia="it-IT"/>
        </w:rPr>
        <w:fldChar w:fldCharType="separate"/>
      </w:r>
      <w:r w:rsidR="00102F62">
        <w:rPr>
          <w:rFonts w:ascii="Arial" w:eastAsia="Times New Roman" w:hAnsi="Arial" w:cs="Arial"/>
          <w:noProof/>
          <w:lang w:val="en-GB" w:eastAsia="it-IT"/>
        </w:rPr>
        <w:t>Kolb et al. (1991)</w:t>
      </w:r>
      <w:r w:rsidR="00102F62">
        <w:rPr>
          <w:rFonts w:ascii="Arial" w:eastAsia="Times New Roman" w:hAnsi="Arial" w:cs="Arial"/>
          <w:lang w:val="en-GB" w:eastAsia="it-IT"/>
        </w:rPr>
        <w:fldChar w:fldCharType="end"/>
      </w:r>
      <w:r w:rsidR="00102F62">
        <w:rPr>
          <w:rFonts w:ascii="Arial" w:eastAsia="Times New Roman" w:hAnsi="Arial" w:cs="Arial"/>
          <w:lang w:val="en-GB" w:eastAsia="it-IT"/>
        </w:rPr>
        <w:t xml:space="preserve"> consider this to be abstract conceptualisation (“thinking”), what policies/rules might need to change as a result of the experience. </w:t>
      </w:r>
      <w:r w:rsidR="005D3746">
        <w:rPr>
          <w:rFonts w:ascii="Arial" w:eastAsia="Times New Roman" w:hAnsi="Arial" w:cs="Arial"/>
          <w:lang w:val="en-GB" w:eastAsia="it-IT"/>
        </w:rPr>
        <w:fldChar w:fldCharType="begin"/>
      </w:r>
      <w:r w:rsidR="005D3746">
        <w:rPr>
          <w:rFonts w:ascii="Arial" w:eastAsia="Times New Roman" w:hAnsi="Arial" w:cs="Arial"/>
          <w:lang w:val="en-GB" w:eastAsia="it-IT"/>
        </w:rPr>
        <w:instrText xml:space="preserve"> ADDIN EN.CITE &lt;EndNote&gt;&lt;Cite AuthorYear="1"&gt;&lt;Author&gt;Gardner&lt;/Author&gt;&lt;Year&gt;2013&lt;/Year&gt;&lt;RecNum&gt;841&lt;/RecNum&gt;&lt;DisplayText&gt;Gardner (2013)&lt;/DisplayText&gt;&lt;record&gt;&lt;rec-number&gt;841&lt;/rec-number&gt;&lt;foreign-keys&gt;&lt;key app="EN" db-id="pw0apzvrmpzaaherf235t2vmdwswfrpe020s" timestamp="1562862843"&gt;841&lt;/key&gt;&lt;/foreign-keys&gt;&lt;ref-type name="Conference Proceedings"&gt;10&lt;/ref-type&gt;&lt;contributors&gt;&lt;authors&gt;&lt;author&gt;Gardner, Roxane&lt;/author&gt;&lt;/authors&gt;&lt;/contributors&gt;&lt;titles&gt;&lt;title&gt;Introduction to debriefing&lt;/title&gt;&lt;secondary-title&gt;Seminars in perinatology&lt;/secondary-title&gt;&lt;/titles&gt;&lt;pages&gt;166-174&lt;/pages&gt;&lt;volume&gt;37&lt;/volume&gt;&lt;number&gt;3&lt;/number&gt;&lt;dates&gt;&lt;year&gt;2013&lt;/year&gt;&lt;/dates&gt;&lt;publisher&gt;Elsevier&lt;/publisher&gt;&lt;isbn&gt;0146-0005&lt;/isbn&gt;&lt;urls&gt;&lt;/urls&gt;&lt;/record&gt;&lt;/Cite&gt;&lt;/EndNote&gt;</w:instrText>
      </w:r>
      <w:r w:rsidR="005D3746">
        <w:rPr>
          <w:rFonts w:ascii="Arial" w:eastAsia="Times New Roman" w:hAnsi="Arial" w:cs="Arial"/>
          <w:lang w:val="en-GB" w:eastAsia="it-IT"/>
        </w:rPr>
        <w:fldChar w:fldCharType="separate"/>
      </w:r>
      <w:r w:rsidR="005D3746">
        <w:rPr>
          <w:rFonts w:ascii="Arial" w:eastAsia="Times New Roman" w:hAnsi="Arial" w:cs="Arial"/>
          <w:noProof/>
          <w:lang w:val="en-GB" w:eastAsia="it-IT"/>
        </w:rPr>
        <w:t>Gardner (2013)</w:t>
      </w:r>
      <w:r w:rsidR="005D3746">
        <w:rPr>
          <w:rFonts w:ascii="Arial" w:eastAsia="Times New Roman" w:hAnsi="Arial" w:cs="Arial"/>
          <w:lang w:val="en-GB" w:eastAsia="it-IT"/>
        </w:rPr>
        <w:fldChar w:fldCharType="end"/>
      </w:r>
      <w:r w:rsidR="005D3746">
        <w:rPr>
          <w:rFonts w:ascii="Arial" w:eastAsia="Times New Roman" w:hAnsi="Arial" w:cs="Arial"/>
          <w:lang w:val="en-GB" w:eastAsia="it-IT"/>
        </w:rPr>
        <w:t xml:space="preserve"> suggests </w:t>
      </w:r>
      <w:r w:rsidR="00102F62">
        <w:rPr>
          <w:rFonts w:ascii="Arial" w:eastAsia="Times New Roman" w:hAnsi="Arial" w:cs="Arial"/>
          <w:lang w:val="en-GB" w:eastAsia="it-IT"/>
        </w:rPr>
        <w:t xml:space="preserve">using </w:t>
      </w:r>
      <w:r w:rsidR="005D3746">
        <w:rPr>
          <w:rFonts w:ascii="Arial" w:eastAsia="Times New Roman" w:hAnsi="Arial" w:cs="Arial"/>
          <w:lang w:val="en-GB" w:eastAsia="it-IT"/>
        </w:rPr>
        <w:t>a “plus Delta” approach where there are two perspectives; what went well, the plus, and where different actions would be preferred were the events to recur, the delta (∆) or change.</w:t>
      </w:r>
    </w:p>
    <w:p w14:paraId="07E60F68" w14:textId="1FE9BB49" w:rsidR="005D3746" w:rsidRDefault="005D3746" w:rsidP="00E819B3">
      <w:pPr>
        <w:spacing w:line="23" w:lineRule="atLeast"/>
        <w:rPr>
          <w:rFonts w:ascii="Arial" w:eastAsia="Times New Roman" w:hAnsi="Arial" w:cs="Arial"/>
          <w:lang w:val="en-GB" w:eastAsia="it-IT"/>
        </w:rPr>
      </w:pPr>
    </w:p>
    <w:p w14:paraId="379FDC12" w14:textId="60F2A2D8" w:rsidR="005D3746" w:rsidRDefault="005D3746"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The final stage is to take the learning now recognised and consider how it might be generalised. This needs to be an active learning </w:t>
      </w:r>
      <w:r w:rsidR="00102F62">
        <w:rPr>
          <w:rFonts w:ascii="Arial" w:eastAsia="Times New Roman" w:hAnsi="Arial" w:cs="Arial"/>
          <w:lang w:val="en-GB" w:eastAsia="it-IT"/>
        </w:rPr>
        <w:t xml:space="preserve">or experimentation </w:t>
      </w:r>
      <w:r>
        <w:rPr>
          <w:rFonts w:ascii="Arial" w:eastAsia="Times New Roman" w:hAnsi="Arial" w:cs="Arial"/>
          <w:lang w:val="en-GB" w:eastAsia="it-IT"/>
        </w:rPr>
        <w:t>step</w:t>
      </w:r>
      <w:r w:rsidR="00102F62">
        <w:rPr>
          <w:rFonts w:ascii="Arial" w:eastAsia="Times New Roman" w:hAnsi="Arial" w:cs="Arial"/>
          <w:lang w:val="en-GB" w:eastAsia="it-IT"/>
        </w:rPr>
        <w:t xml:space="preserve"> (“doing” for Kolb et al.)</w:t>
      </w:r>
      <w:r>
        <w:rPr>
          <w:rFonts w:ascii="Arial" w:eastAsia="Times New Roman" w:hAnsi="Arial" w:cs="Arial"/>
          <w:lang w:val="en-GB" w:eastAsia="it-IT"/>
        </w:rPr>
        <w:t>; the participants need to be encouraged to draw conclusions and suggest how the approach will differ in the future.</w:t>
      </w:r>
    </w:p>
    <w:p w14:paraId="1461F3F3" w14:textId="77777777" w:rsidR="005D3746" w:rsidRDefault="005D3746" w:rsidP="00E819B3">
      <w:pPr>
        <w:spacing w:line="23" w:lineRule="atLeast"/>
        <w:rPr>
          <w:rFonts w:ascii="Arial" w:eastAsia="Times New Roman" w:hAnsi="Arial" w:cs="Arial"/>
          <w:lang w:val="en-GB" w:eastAsia="it-IT"/>
        </w:rPr>
      </w:pPr>
    </w:p>
    <w:p w14:paraId="64C2A354" w14:textId="3104F303" w:rsidR="005D3746" w:rsidRDefault="005D3746"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Whilst this may seem overly structured, </w:t>
      </w:r>
      <w:r w:rsidR="00AD0BB9">
        <w:rPr>
          <w:rFonts w:ascii="Arial" w:eastAsia="Times New Roman" w:hAnsi="Arial" w:cs="Arial"/>
          <w:lang w:val="en-GB" w:eastAsia="it-IT"/>
        </w:rPr>
        <w:t>each component is important</w:t>
      </w:r>
      <w:r w:rsidR="00102F62">
        <w:rPr>
          <w:rFonts w:ascii="Arial" w:eastAsia="Times New Roman" w:hAnsi="Arial" w:cs="Arial"/>
          <w:lang w:val="en-GB" w:eastAsia="it-IT"/>
        </w:rPr>
        <w:t>,</w:t>
      </w:r>
      <w:r w:rsidR="00AD0BB9">
        <w:rPr>
          <w:rFonts w:ascii="Arial" w:eastAsia="Times New Roman" w:hAnsi="Arial" w:cs="Arial"/>
          <w:lang w:val="en-GB" w:eastAsia="it-IT"/>
        </w:rPr>
        <w:t xml:space="preserve"> and it is possible to move smoothly through the phases</w:t>
      </w:r>
      <w:r w:rsidR="006B42D1">
        <w:rPr>
          <w:rFonts w:ascii="Arial" w:eastAsia="Times New Roman" w:hAnsi="Arial" w:cs="Arial"/>
          <w:lang w:val="en-GB" w:eastAsia="it-IT"/>
        </w:rPr>
        <w:t>. S</w:t>
      </w:r>
      <w:r w:rsidR="00AD0BB9">
        <w:rPr>
          <w:rFonts w:ascii="Arial" w:eastAsia="Times New Roman" w:hAnsi="Arial" w:cs="Arial"/>
          <w:lang w:val="en-GB" w:eastAsia="it-IT"/>
        </w:rPr>
        <w:t>imply asking “What went well?” and “How could things be improved?” is insufficient.</w:t>
      </w:r>
    </w:p>
    <w:p w14:paraId="69FEA603" w14:textId="6933AE1C" w:rsidR="00051554" w:rsidRDefault="00051554" w:rsidP="00E819B3">
      <w:pPr>
        <w:spacing w:line="23" w:lineRule="atLeast"/>
        <w:rPr>
          <w:rFonts w:ascii="Arial" w:eastAsia="Times New Roman" w:hAnsi="Arial" w:cs="Arial"/>
          <w:lang w:val="en-GB" w:eastAsia="it-IT"/>
        </w:rPr>
      </w:pPr>
    </w:p>
    <w:p w14:paraId="7EAB4D06" w14:textId="77777777" w:rsidR="00051554" w:rsidRDefault="00051554" w:rsidP="00E819B3">
      <w:pPr>
        <w:spacing w:line="23" w:lineRule="atLeast"/>
        <w:rPr>
          <w:rFonts w:ascii="Arial" w:eastAsia="Times New Roman" w:hAnsi="Arial" w:cs="Arial"/>
          <w:lang w:val="en-GB" w:eastAsia="it-IT"/>
        </w:rPr>
      </w:pPr>
    </w:p>
    <w:p w14:paraId="7CF9605E" w14:textId="26989A7F" w:rsidR="00CD2BA9" w:rsidRDefault="00CD2BA9" w:rsidP="00E819B3">
      <w:pPr>
        <w:spacing w:line="23" w:lineRule="atLeast"/>
        <w:rPr>
          <w:rFonts w:ascii="Arial" w:eastAsia="Times New Roman" w:hAnsi="Arial" w:cs="Arial"/>
          <w:lang w:val="en-GB" w:eastAsia="it-IT"/>
        </w:rPr>
      </w:pPr>
      <w:r>
        <w:rPr>
          <w:rFonts w:ascii="Arial" w:eastAsia="Times New Roman" w:hAnsi="Arial" w:cs="Arial"/>
          <w:lang w:val="en-GB" w:eastAsia="it-IT"/>
        </w:rPr>
        <w:t>Facilitator Debriefing</w:t>
      </w:r>
    </w:p>
    <w:p w14:paraId="476BC896" w14:textId="7B66C867" w:rsidR="00CD2BA9" w:rsidRDefault="00CD2BA9" w:rsidP="00E819B3">
      <w:pPr>
        <w:spacing w:line="23" w:lineRule="atLeast"/>
        <w:rPr>
          <w:rFonts w:ascii="Arial" w:eastAsia="Times New Roman" w:hAnsi="Arial" w:cs="Arial"/>
          <w:lang w:val="en-GB" w:eastAsia="it-IT"/>
        </w:rPr>
      </w:pPr>
    </w:p>
    <w:p w14:paraId="31231479" w14:textId="5CDE2614" w:rsidR="00AD0BB9" w:rsidRDefault="00AD0BB9" w:rsidP="00E819B3">
      <w:pPr>
        <w:spacing w:line="23" w:lineRule="atLeast"/>
        <w:rPr>
          <w:rFonts w:ascii="Arial" w:eastAsia="Times New Roman" w:hAnsi="Arial" w:cs="Arial"/>
          <w:lang w:val="en-GB" w:eastAsia="it-IT"/>
        </w:rPr>
      </w:pPr>
      <w:r>
        <w:rPr>
          <w:rFonts w:ascii="Arial" w:eastAsia="Times New Roman" w:hAnsi="Arial" w:cs="Arial"/>
          <w:lang w:val="en-GB" w:eastAsia="it-IT"/>
        </w:rPr>
        <w:t>Experiential learning requires debriefing. The events that have taken place are seen through an individual lens; subjective, personal and internal. The role of the facilitator is to create a learner-based analysis of events covering the cognitive abilities, emotional reactions and psychomotor skills that were displayed or experienced.</w:t>
      </w:r>
    </w:p>
    <w:p w14:paraId="5167BE68" w14:textId="14008043" w:rsidR="00AD0BB9" w:rsidRDefault="00AD0BB9" w:rsidP="00E819B3">
      <w:pPr>
        <w:spacing w:line="23" w:lineRule="atLeast"/>
        <w:rPr>
          <w:rFonts w:ascii="Arial" w:eastAsia="Times New Roman" w:hAnsi="Arial" w:cs="Arial"/>
          <w:lang w:val="en-GB" w:eastAsia="it-IT"/>
        </w:rPr>
      </w:pPr>
    </w:p>
    <w:p w14:paraId="2913AAC1" w14:textId="77777777" w:rsidR="00B27AF5" w:rsidRDefault="00AD0BB9"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Whilst the skilled </w:t>
      </w:r>
      <w:proofErr w:type="spellStart"/>
      <w:r>
        <w:rPr>
          <w:rFonts w:ascii="Arial" w:eastAsia="Times New Roman" w:hAnsi="Arial" w:cs="Arial"/>
          <w:lang w:val="en-GB" w:eastAsia="it-IT"/>
        </w:rPr>
        <w:t>debriefer</w:t>
      </w:r>
      <w:proofErr w:type="spellEnd"/>
      <w:r>
        <w:rPr>
          <w:rFonts w:ascii="Arial" w:eastAsia="Times New Roman" w:hAnsi="Arial" w:cs="Arial"/>
          <w:lang w:val="en-GB" w:eastAsia="it-IT"/>
        </w:rPr>
        <w:t xml:space="preserve"> will allow the learners to generate the themes</w:t>
      </w:r>
      <w:r w:rsidR="00B27AF5">
        <w:rPr>
          <w:rFonts w:ascii="Arial" w:eastAsia="Times New Roman" w:hAnsi="Arial" w:cs="Arial"/>
          <w:lang w:val="en-GB" w:eastAsia="it-IT"/>
        </w:rPr>
        <w:t xml:space="preserve"> for discussion, it is helpful to have a scaffolding upon which these are constructed.</w:t>
      </w:r>
    </w:p>
    <w:p w14:paraId="427847E6" w14:textId="77777777" w:rsidR="00B27AF5" w:rsidRDefault="00B27AF5" w:rsidP="00E819B3">
      <w:pPr>
        <w:spacing w:line="23" w:lineRule="atLeast"/>
        <w:rPr>
          <w:rFonts w:ascii="Arial" w:eastAsia="Times New Roman" w:hAnsi="Arial" w:cs="Arial"/>
          <w:lang w:val="en-GB" w:eastAsia="it-IT"/>
        </w:rPr>
      </w:pPr>
    </w:p>
    <w:p w14:paraId="14B4AEC9" w14:textId="6662BCC9" w:rsidR="00CD2BA9" w:rsidRDefault="00B27AF5" w:rsidP="00B27AF5">
      <w:pPr>
        <w:pStyle w:val="ListParagraph"/>
        <w:numPr>
          <w:ilvl w:val="0"/>
          <w:numId w:val="14"/>
        </w:numPr>
        <w:spacing w:line="23" w:lineRule="atLeast"/>
        <w:rPr>
          <w:rFonts w:ascii="Arial" w:eastAsia="Times New Roman" w:hAnsi="Arial" w:cs="Arial"/>
          <w:lang w:val="en-GB" w:eastAsia="it-IT"/>
        </w:rPr>
      </w:pPr>
      <w:r>
        <w:rPr>
          <w:rFonts w:ascii="Arial" w:eastAsia="Times New Roman" w:hAnsi="Arial" w:cs="Arial"/>
          <w:lang w:val="en-GB" w:eastAsia="it-IT"/>
        </w:rPr>
        <w:t>Examination of the learning objectives</w:t>
      </w:r>
    </w:p>
    <w:p w14:paraId="74F1612E" w14:textId="764BFB84" w:rsidR="00B27AF5" w:rsidRDefault="00B27AF5" w:rsidP="00B27AF5">
      <w:pPr>
        <w:pStyle w:val="ListParagraph"/>
        <w:numPr>
          <w:ilvl w:val="0"/>
          <w:numId w:val="14"/>
        </w:numPr>
        <w:spacing w:line="23" w:lineRule="atLeast"/>
        <w:rPr>
          <w:rFonts w:ascii="Arial" w:eastAsia="Times New Roman" w:hAnsi="Arial" w:cs="Arial"/>
          <w:lang w:val="en-GB" w:eastAsia="it-IT"/>
        </w:rPr>
      </w:pPr>
      <w:r>
        <w:rPr>
          <w:rFonts w:ascii="Arial" w:eastAsia="Times New Roman" w:hAnsi="Arial" w:cs="Arial"/>
          <w:lang w:val="en-GB" w:eastAsia="it-IT"/>
        </w:rPr>
        <w:t>Consider the reality constraints</w:t>
      </w:r>
    </w:p>
    <w:p w14:paraId="297C2B96" w14:textId="03030111" w:rsidR="00B27AF5" w:rsidRDefault="00B27AF5" w:rsidP="00102F62">
      <w:pPr>
        <w:pStyle w:val="ListParagraph"/>
        <w:numPr>
          <w:ilvl w:val="0"/>
          <w:numId w:val="14"/>
        </w:numPr>
        <w:spacing w:line="23" w:lineRule="atLeast"/>
        <w:rPr>
          <w:rFonts w:ascii="Arial" w:eastAsia="Times New Roman" w:hAnsi="Arial" w:cs="Arial"/>
          <w:lang w:val="en-GB" w:eastAsia="it-IT"/>
        </w:rPr>
      </w:pPr>
      <w:r w:rsidRPr="00B27AF5">
        <w:rPr>
          <w:rFonts w:ascii="Arial" w:eastAsia="Times New Roman" w:hAnsi="Arial" w:cs="Arial"/>
          <w:lang w:val="en-GB" w:eastAsia="it-IT"/>
        </w:rPr>
        <w:lastRenderedPageBreak/>
        <w:t>Review the debriefing strategy</w:t>
      </w:r>
    </w:p>
    <w:p w14:paraId="254C9277" w14:textId="4D0B7231" w:rsidR="00B27AF5" w:rsidRDefault="00B27AF5" w:rsidP="00102F62">
      <w:pPr>
        <w:pStyle w:val="ListParagraph"/>
        <w:numPr>
          <w:ilvl w:val="0"/>
          <w:numId w:val="14"/>
        </w:numPr>
        <w:spacing w:line="23" w:lineRule="atLeast"/>
        <w:rPr>
          <w:rFonts w:ascii="Arial" w:eastAsia="Times New Roman" w:hAnsi="Arial" w:cs="Arial"/>
          <w:lang w:val="en-GB" w:eastAsia="it-IT"/>
        </w:rPr>
      </w:pPr>
      <w:r>
        <w:rPr>
          <w:rFonts w:ascii="Arial" w:eastAsia="Times New Roman" w:hAnsi="Arial" w:cs="Arial"/>
          <w:lang w:val="en-GB" w:eastAsia="it-IT"/>
        </w:rPr>
        <w:t>Consider the implementation process</w:t>
      </w:r>
    </w:p>
    <w:p w14:paraId="4B2899D7" w14:textId="767D9534" w:rsidR="00B27AF5" w:rsidRDefault="00B27AF5" w:rsidP="00102F62">
      <w:pPr>
        <w:pStyle w:val="ListParagraph"/>
        <w:numPr>
          <w:ilvl w:val="0"/>
          <w:numId w:val="14"/>
        </w:numPr>
        <w:spacing w:line="23" w:lineRule="atLeast"/>
        <w:rPr>
          <w:rFonts w:ascii="Arial" w:eastAsia="Times New Roman" w:hAnsi="Arial" w:cs="Arial"/>
          <w:lang w:val="en-GB" w:eastAsia="it-IT"/>
        </w:rPr>
      </w:pPr>
      <w:r>
        <w:rPr>
          <w:rFonts w:ascii="Arial" w:eastAsia="Times New Roman" w:hAnsi="Arial" w:cs="Arial"/>
          <w:lang w:val="en-GB" w:eastAsia="it-IT"/>
        </w:rPr>
        <w:t>Evaluation of the experience</w:t>
      </w:r>
    </w:p>
    <w:p w14:paraId="4AD1DB02" w14:textId="7168D793" w:rsidR="00B27AF5" w:rsidRDefault="00B27AF5" w:rsidP="00B27AF5">
      <w:pPr>
        <w:spacing w:line="23" w:lineRule="atLeast"/>
        <w:rPr>
          <w:rFonts w:ascii="Arial" w:eastAsia="Times New Roman" w:hAnsi="Arial" w:cs="Arial"/>
          <w:lang w:val="en-GB" w:eastAsia="it-IT"/>
        </w:rPr>
      </w:pPr>
    </w:p>
    <w:p w14:paraId="3AFDD721" w14:textId="77777777" w:rsidR="00B27AF5" w:rsidRDefault="00B27AF5" w:rsidP="00B27AF5">
      <w:pPr>
        <w:spacing w:line="23" w:lineRule="atLeast"/>
        <w:rPr>
          <w:rFonts w:ascii="Arial" w:eastAsia="Times New Roman" w:hAnsi="Arial" w:cs="Arial"/>
          <w:lang w:val="en-GB" w:eastAsia="it-IT"/>
        </w:rPr>
      </w:pPr>
      <w:r>
        <w:rPr>
          <w:rFonts w:ascii="Arial" w:eastAsia="Times New Roman" w:hAnsi="Arial" w:cs="Arial"/>
          <w:lang w:val="en-GB" w:eastAsia="it-IT"/>
        </w:rPr>
        <w:t>First, the person leading the debrief should review the learning objectives set for the exercise with the aim of ensuring that the output for the individual learners is focussed on these. What was the exercise intended to deliver from a cognitive and behavioural perspective? Were these delivered and can their impact be enhanced through the debrief process?</w:t>
      </w:r>
    </w:p>
    <w:p w14:paraId="36A8C65F" w14:textId="77777777" w:rsidR="00B27AF5" w:rsidRDefault="00B27AF5" w:rsidP="00B27AF5">
      <w:pPr>
        <w:spacing w:line="23" w:lineRule="atLeast"/>
        <w:rPr>
          <w:rFonts w:ascii="Arial" w:eastAsia="Times New Roman" w:hAnsi="Arial" w:cs="Arial"/>
          <w:lang w:val="en-GB" w:eastAsia="it-IT"/>
        </w:rPr>
      </w:pPr>
    </w:p>
    <w:p w14:paraId="010CFFA1" w14:textId="77777777" w:rsidR="00855CA6" w:rsidRDefault="00B27AF5" w:rsidP="00B27AF5">
      <w:pPr>
        <w:spacing w:line="23" w:lineRule="atLeast"/>
        <w:rPr>
          <w:rFonts w:ascii="Arial" w:eastAsia="Times New Roman" w:hAnsi="Arial" w:cs="Arial"/>
          <w:lang w:val="en-GB" w:eastAsia="it-IT"/>
        </w:rPr>
      </w:pPr>
      <w:r>
        <w:rPr>
          <w:rFonts w:ascii="Arial" w:eastAsia="Times New Roman" w:hAnsi="Arial" w:cs="Arial"/>
          <w:lang w:val="en-GB" w:eastAsia="it-IT"/>
        </w:rPr>
        <w:t xml:space="preserve">There will be situational constraints. People will be tired, focussed on other issues and beginning to think “What next?”. How much time and energy should be put int the debrief and for what return? </w:t>
      </w:r>
      <w:r w:rsidR="00855CA6">
        <w:rPr>
          <w:rFonts w:ascii="Arial" w:eastAsia="Times New Roman" w:hAnsi="Arial" w:cs="Arial"/>
          <w:lang w:val="en-GB" w:eastAsia="it-IT"/>
        </w:rPr>
        <w:t>The facilitator can control some of this through clearly setting a timeframe and guiding the conversation, perhaps by setting a “</w:t>
      </w:r>
      <w:proofErr w:type="gramStart"/>
      <w:r w:rsidR="00855CA6">
        <w:rPr>
          <w:rFonts w:ascii="Arial" w:eastAsia="Times New Roman" w:hAnsi="Arial" w:cs="Arial"/>
          <w:lang w:val="en-GB" w:eastAsia="it-IT"/>
        </w:rPr>
        <w:t>one minute</w:t>
      </w:r>
      <w:proofErr w:type="gramEnd"/>
      <w:r w:rsidR="00855CA6">
        <w:rPr>
          <w:rFonts w:ascii="Arial" w:eastAsia="Times New Roman" w:hAnsi="Arial" w:cs="Arial"/>
          <w:lang w:val="en-GB" w:eastAsia="it-IT"/>
        </w:rPr>
        <w:t xml:space="preserve"> rule” for an individual’s comments or by asking more focussed questions rather than being deliberately open and general when inviting people or groups to speak.</w:t>
      </w:r>
    </w:p>
    <w:p w14:paraId="1DC5B79A" w14:textId="77777777" w:rsidR="00855CA6" w:rsidRDefault="00855CA6" w:rsidP="00B27AF5">
      <w:pPr>
        <w:spacing w:line="23" w:lineRule="atLeast"/>
        <w:rPr>
          <w:rFonts w:ascii="Arial" w:eastAsia="Times New Roman" w:hAnsi="Arial" w:cs="Arial"/>
          <w:lang w:val="en-GB" w:eastAsia="it-IT"/>
        </w:rPr>
      </w:pPr>
    </w:p>
    <w:p w14:paraId="5E23284C" w14:textId="73B52769" w:rsidR="00B27AF5" w:rsidRPr="00B27AF5" w:rsidRDefault="00855CA6" w:rsidP="00B27AF5">
      <w:pPr>
        <w:spacing w:line="23" w:lineRule="atLeast"/>
        <w:rPr>
          <w:rFonts w:ascii="Arial" w:eastAsia="Times New Roman" w:hAnsi="Arial" w:cs="Arial"/>
          <w:lang w:val="en-GB" w:eastAsia="it-IT"/>
        </w:rPr>
      </w:pPr>
      <w:r>
        <w:rPr>
          <w:rFonts w:ascii="Arial" w:eastAsia="Times New Roman" w:hAnsi="Arial" w:cs="Arial"/>
          <w:lang w:val="en-GB" w:eastAsia="it-IT"/>
        </w:rPr>
        <w:t>When faced with a large group of participants, it is helpful to plan how to ensure each person actively engages in the process. This may be by encouraging peer-to-peer conversations and small group discussions before presenting themes and outputs to the whole group. Formulaic “everybody must speak” round robin sessions are unlikely to generate or sustain learner attention and undermine delivery of Lederman’s 3 debrief stages.</w:t>
      </w:r>
    </w:p>
    <w:p w14:paraId="49AB7371" w14:textId="07B5E2A1" w:rsidR="00AD0BB9" w:rsidRDefault="00AD0BB9" w:rsidP="00E819B3">
      <w:pPr>
        <w:spacing w:line="23" w:lineRule="atLeast"/>
        <w:rPr>
          <w:rFonts w:ascii="Arial" w:eastAsia="Times New Roman" w:hAnsi="Arial" w:cs="Arial"/>
          <w:lang w:val="en-GB" w:eastAsia="it-IT"/>
        </w:rPr>
      </w:pPr>
    </w:p>
    <w:p w14:paraId="46ACB634" w14:textId="77777777" w:rsidR="005B5BEE" w:rsidRDefault="00855CA6" w:rsidP="00E819B3">
      <w:pPr>
        <w:spacing w:line="23" w:lineRule="atLeast"/>
        <w:rPr>
          <w:rFonts w:ascii="Arial" w:eastAsia="Times New Roman" w:hAnsi="Arial" w:cs="Arial"/>
          <w:lang w:val="en-GB" w:eastAsia="it-IT"/>
        </w:rPr>
      </w:pPr>
      <w:r>
        <w:rPr>
          <w:rFonts w:ascii="Arial" w:eastAsia="Times New Roman" w:hAnsi="Arial" w:cs="Arial"/>
          <w:lang w:val="en-GB" w:eastAsia="it-IT"/>
        </w:rPr>
        <w:t>The facilitator must enter the debrief session with a plan!</w:t>
      </w:r>
      <w:r w:rsidR="005B5BEE">
        <w:rPr>
          <w:rFonts w:ascii="Arial" w:eastAsia="Times New Roman" w:hAnsi="Arial" w:cs="Arial"/>
          <w:lang w:val="en-GB" w:eastAsia="it-IT"/>
        </w:rPr>
        <w:t xml:space="preserve"> Consider the setting and comfort/focus of the learners. Is the environment optimised; audio-visual environment and comfort considered, flip charts and pens available, time parameters and rules of engagement clearly outlined? There may be a series of steps with time allocated to each but there should be a clear structure to the process.</w:t>
      </w:r>
    </w:p>
    <w:p w14:paraId="4AC2DF93" w14:textId="77777777" w:rsidR="005B5BEE" w:rsidRDefault="005B5BEE" w:rsidP="00E819B3">
      <w:pPr>
        <w:spacing w:line="23" w:lineRule="atLeast"/>
        <w:rPr>
          <w:rFonts w:ascii="Arial" w:eastAsia="Times New Roman" w:hAnsi="Arial" w:cs="Arial"/>
          <w:lang w:val="en-GB" w:eastAsia="it-IT"/>
        </w:rPr>
      </w:pPr>
    </w:p>
    <w:p w14:paraId="67C3FB26" w14:textId="14AFB517" w:rsidR="00855CA6" w:rsidRDefault="005B5BEE"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Remember the purpose of the debrief. What happened? What worked or could have happened differently? How did it feel? What does this mean for the future? At the end of the session, the facilitator should consider how the session ran and whether the result was optimal. Could the approach have been modified to better deliver the learning objectives? For the next time … </w:t>
      </w:r>
      <w:r w:rsidR="006B42D1">
        <w:rPr>
          <w:rFonts w:ascii="Arial" w:eastAsia="Times New Roman" w:hAnsi="Arial" w:cs="Arial"/>
          <w:lang w:val="en-GB" w:eastAsia="it-IT"/>
        </w:rPr>
        <w:t xml:space="preserve">remember that there is also a need to </w:t>
      </w:r>
      <w:r>
        <w:rPr>
          <w:rFonts w:ascii="Arial" w:eastAsia="Times New Roman" w:hAnsi="Arial" w:cs="Arial"/>
          <w:lang w:val="en-GB" w:eastAsia="it-IT"/>
        </w:rPr>
        <w:t xml:space="preserve">debrief for the </w:t>
      </w:r>
      <w:proofErr w:type="spellStart"/>
      <w:r>
        <w:rPr>
          <w:rFonts w:ascii="Arial" w:eastAsia="Times New Roman" w:hAnsi="Arial" w:cs="Arial"/>
          <w:lang w:val="en-GB" w:eastAsia="it-IT"/>
        </w:rPr>
        <w:t>debriefers</w:t>
      </w:r>
      <w:proofErr w:type="spellEnd"/>
      <w:r>
        <w:rPr>
          <w:rFonts w:ascii="Arial" w:eastAsia="Times New Roman" w:hAnsi="Arial" w:cs="Arial"/>
          <w:lang w:val="en-GB" w:eastAsia="it-IT"/>
        </w:rPr>
        <w:t>!</w:t>
      </w:r>
    </w:p>
    <w:p w14:paraId="3F766B57" w14:textId="77777777" w:rsidR="00855CA6" w:rsidRDefault="00855CA6" w:rsidP="00E819B3">
      <w:pPr>
        <w:spacing w:line="23" w:lineRule="atLeast"/>
        <w:rPr>
          <w:rFonts w:ascii="Arial" w:eastAsia="Times New Roman" w:hAnsi="Arial" w:cs="Arial"/>
          <w:lang w:val="en-GB" w:eastAsia="it-IT"/>
        </w:rPr>
      </w:pPr>
    </w:p>
    <w:p w14:paraId="0628A40F" w14:textId="19871DC6" w:rsidR="00CD2BA9" w:rsidRDefault="00CD2BA9" w:rsidP="00E819B3">
      <w:pPr>
        <w:spacing w:line="23" w:lineRule="atLeast"/>
        <w:rPr>
          <w:rFonts w:ascii="Arial" w:eastAsia="Times New Roman" w:hAnsi="Arial" w:cs="Arial"/>
          <w:lang w:val="en-GB" w:eastAsia="it-IT"/>
        </w:rPr>
      </w:pPr>
    </w:p>
    <w:p w14:paraId="6F8DF0B8" w14:textId="37ABD03B" w:rsidR="00FC6A3D" w:rsidRDefault="00FC6A3D" w:rsidP="00E819B3">
      <w:pPr>
        <w:spacing w:line="23" w:lineRule="atLeast"/>
        <w:rPr>
          <w:rFonts w:ascii="Arial" w:eastAsia="Times New Roman" w:hAnsi="Arial" w:cs="Arial"/>
          <w:lang w:val="en-GB" w:eastAsia="it-IT"/>
        </w:rPr>
      </w:pPr>
      <w:r>
        <w:rPr>
          <w:rFonts w:ascii="Arial" w:eastAsia="Times New Roman" w:hAnsi="Arial" w:cs="Arial"/>
          <w:lang w:val="en-GB" w:eastAsia="it-IT"/>
        </w:rPr>
        <w:t>Attitudes &amp; Behaviours</w:t>
      </w:r>
    </w:p>
    <w:p w14:paraId="55604A0A" w14:textId="6A053CF8" w:rsidR="00FC6A3D" w:rsidRDefault="00FC6A3D" w:rsidP="00E819B3">
      <w:pPr>
        <w:spacing w:line="23" w:lineRule="atLeast"/>
        <w:rPr>
          <w:rFonts w:ascii="Arial" w:eastAsia="Times New Roman" w:hAnsi="Arial" w:cs="Arial"/>
          <w:lang w:val="en-GB" w:eastAsia="it-IT"/>
        </w:rPr>
      </w:pPr>
    </w:p>
    <w:p w14:paraId="0BE13A8C" w14:textId="77777777" w:rsidR="00045234" w:rsidRDefault="00CE601F"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As </w:t>
      </w:r>
      <w:r>
        <w:rPr>
          <w:rFonts w:ascii="Arial" w:eastAsia="Times New Roman" w:hAnsi="Arial" w:cs="Arial"/>
          <w:lang w:val="en-GB" w:eastAsia="it-IT"/>
        </w:rPr>
        <w:fldChar w:fldCharType="begin"/>
      </w:r>
      <w:r>
        <w:rPr>
          <w:rFonts w:ascii="Arial" w:eastAsia="Times New Roman" w:hAnsi="Arial" w:cs="Arial"/>
          <w:lang w:val="en-GB" w:eastAsia="it-IT"/>
        </w:rPr>
        <w:instrText xml:space="preserve"> ADDIN EN.CITE &lt;EndNote&gt;&lt;Cite AuthorYear="1"&gt;&lt;Author&gt;Belbin&lt;/Author&gt;&lt;Year&gt;2010&lt;/Year&gt;&lt;RecNum&gt;846&lt;/RecNum&gt;&lt;DisplayText&gt;Belbin (2010)&lt;/DisplayText&gt;&lt;record&gt;&lt;rec-number&gt;846&lt;/rec-number&gt;&lt;foreign-keys&gt;&lt;key app="EN" db-id="pw0apzvrmpzaaherf235t2vmdwswfrpe020s" timestamp="1562924129"&gt;846&lt;/key&gt;&lt;/foreign-keys&gt;&lt;ref-type name="Book"&gt;6&lt;/ref-type&gt;&lt;contributors&gt;&lt;authors&gt;&lt;author&gt;Belbin, R Meredith&lt;/author&gt;&lt;/authors&gt;&lt;/contributors&gt;&lt;titles&gt;&lt;title&gt;Management teams&lt;/title&gt;&lt;/titles&gt;&lt;dates&gt;&lt;year&gt;2010&lt;/year&gt;&lt;/dates&gt;&lt;publisher&gt;Routledge&lt;/publisher&gt;&lt;isbn&gt;0080963595&lt;/isbn&gt;&lt;urls&gt;&lt;/urls&gt;&lt;/record&gt;&lt;/Cite&gt;&lt;/EndNote&gt;</w:instrText>
      </w:r>
      <w:r>
        <w:rPr>
          <w:rFonts w:ascii="Arial" w:eastAsia="Times New Roman" w:hAnsi="Arial" w:cs="Arial"/>
          <w:lang w:val="en-GB" w:eastAsia="it-IT"/>
        </w:rPr>
        <w:fldChar w:fldCharType="separate"/>
      </w:r>
      <w:r>
        <w:rPr>
          <w:rFonts w:ascii="Arial" w:eastAsia="Times New Roman" w:hAnsi="Arial" w:cs="Arial"/>
          <w:noProof/>
          <w:lang w:val="en-GB" w:eastAsia="it-IT"/>
        </w:rPr>
        <w:t>Belbin (2010)</w:t>
      </w:r>
      <w:r>
        <w:rPr>
          <w:rFonts w:ascii="Arial" w:eastAsia="Times New Roman" w:hAnsi="Arial" w:cs="Arial"/>
          <w:lang w:val="en-GB" w:eastAsia="it-IT"/>
        </w:rPr>
        <w:fldChar w:fldCharType="end"/>
      </w:r>
      <w:r>
        <w:rPr>
          <w:rFonts w:ascii="Arial" w:eastAsia="Times New Roman" w:hAnsi="Arial" w:cs="Arial"/>
          <w:lang w:val="en-GB" w:eastAsia="it-IT"/>
        </w:rPr>
        <w:t xml:space="preserve"> outlined, a well-functioning team requires a range of behaviours, each important for delivering the final product. </w:t>
      </w:r>
      <w:r w:rsidR="00045234">
        <w:rPr>
          <w:rFonts w:ascii="Arial" w:eastAsia="Times New Roman" w:hAnsi="Arial" w:cs="Arial"/>
          <w:lang w:val="en-GB" w:eastAsia="it-IT"/>
        </w:rPr>
        <w:t>Some parts are more vocal than others, but each has an important part to play in delivering the best the group can achieve.</w:t>
      </w:r>
    </w:p>
    <w:p w14:paraId="558DCF09" w14:textId="77777777" w:rsidR="00045234" w:rsidRDefault="00045234" w:rsidP="00E819B3">
      <w:pPr>
        <w:spacing w:line="23" w:lineRule="atLeast"/>
        <w:rPr>
          <w:rFonts w:ascii="Arial" w:eastAsia="Times New Roman" w:hAnsi="Arial" w:cs="Arial"/>
          <w:lang w:val="en-GB" w:eastAsia="it-IT"/>
        </w:rPr>
      </w:pPr>
    </w:p>
    <w:p w14:paraId="6B7B0C3B" w14:textId="77777777" w:rsidR="00045234" w:rsidRDefault="00045234" w:rsidP="00E819B3">
      <w:pPr>
        <w:spacing w:line="23" w:lineRule="atLeast"/>
        <w:rPr>
          <w:rFonts w:ascii="Arial" w:eastAsia="Times New Roman" w:hAnsi="Arial" w:cs="Arial"/>
          <w:lang w:val="en-GB" w:eastAsia="it-IT"/>
        </w:rPr>
      </w:pPr>
      <w:r>
        <w:rPr>
          <w:rFonts w:ascii="Arial" w:eastAsia="Times New Roman" w:hAnsi="Arial" w:cs="Arial"/>
          <w:lang w:val="en-GB" w:eastAsia="it-IT"/>
        </w:rPr>
        <w:t>In a debrief event, it is important that dominant parties, perhaps the coordinators, implementers and shapers, are encouraged</w:t>
      </w:r>
      <w:r w:rsidR="00CE601F">
        <w:rPr>
          <w:rFonts w:ascii="Arial" w:eastAsia="Times New Roman" w:hAnsi="Arial" w:cs="Arial"/>
          <w:lang w:val="en-GB" w:eastAsia="it-IT"/>
        </w:rPr>
        <w:t xml:space="preserve"> </w:t>
      </w:r>
      <w:r>
        <w:rPr>
          <w:rFonts w:ascii="Arial" w:eastAsia="Times New Roman" w:hAnsi="Arial" w:cs="Arial"/>
          <w:lang w:val="en-GB" w:eastAsia="it-IT"/>
        </w:rPr>
        <w:t xml:space="preserve">but not at the </w:t>
      </w:r>
      <w:r>
        <w:rPr>
          <w:rFonts w:ascii="Arial" w:eastAsia="Times New Roman" w:hAnsi="Arial" w:cs="Arial"/>
          <w:lang w:val="en-GB" w:eastAsia="it-IT"/>
        </w:rPr>
        <w:lastRenderedPageBreak/>
        <w:t xml:space="preserve">expense of hearing from the team-workers and completer-finishers. Recognising that there are a range of different participant and ensuring that each </w:t>
      </w:r>
      <w:proofErr w:type="gramStart"/>
      <w:r>
        <w:rPr>
          <w:rFonts w:ascii="Arial" w:eastAsia="Times New Roman" w:hAnsi="Arial" w:cs="Arial"/>
          <w:lang w:val="en-GB" w:eastAsia="it-IT"/>
        </w:rPr>
        <w:t>has the opportunity to</w:t>
      </w:r>
      <w:proofErr w:type="gramEnd"/>
      <w:r>
        <w:rPr>
          <w:rFonts w:ascii="Arial" w:eastAsia="Times New Roman" w:hAnsi="Arial" w:cs="Arial"/>
          <w:lang w:val="en-GB" w:eastAsia="it-IT"/>
        </w:rPr>
        <w:t xml:space="preserve"> express their experiences, feelings and ideas is important.</w:t>
      </w:r>
    </w:p>
    <w:p w14:paraId="5DA80918" w14:textId="77777777" w:rsidR="00045234" w:rsidRDefault="00045234" w:rsidP="00E819B3">
      <w:pPr>
        <w:spacing w:line="23" w:lineRule="atLeast"/>
        <w:rPr>
          <w:rFonts w:ascii="Arial" w:eastAsia="Times New Roman" w:hAnsi="Arial" w:cs="Arial"/>
          <w:lang w:val="en-GB" w:eastAsia="it-IT"/>
        </w:rPr>
      </w:pPr>
    </w:p>
    <w:p w14:paraId="6600E00A" w14:textId="68B63A66" w:rsidR="00FC6A3D" w:rsidRDefault="00045234" w:rsidP="00E819B3">
      <w:pPr>
        <w:spacing w:line="23" w:lineRule="atLeast"/>
        <w:rPr>
          <w:rFonts w:ascii="Arial" w:eastAsia="Times New Roman" w:hAnsi="Arial" w:cs="Arial"/>
          <w:lang w:val="en-GB" w:eastAsia="it-IT"/>
        </w:rPr>
      </w:pPr>
      <w:r>
        <w:rPr>
          <w:rFonts w:ascii="Arial" w:eastAsia="Times New Roman" w:hAnsi="Arial" w:cs="Arial"/>
          <w:lang w:val="en-GB" w:eastAsia="it-IT"/>
        </w:rPr>
        <w:t>There are both direct and indirect ways of managing dominance by some parties in the process. It may be appropriate to overtly ask the more dominant to allow those less forceful to speak of by specifically inviting the quieter members for their thoughts when there is a break in the flow of the conversation. Invitation to engage is a more positive approach but occasionally clear instruction and direct facilitation may be necessary.</w:t>
      </w:r>
    </w:p>
    <w:p w14:paraId="31EB5B42" w14:textId="2D18C4A6" w:rsidR="00045234" w:rsidRDefault="00045234" w:rsidP="00E819B3">
      <w:pPr>
        <w:spacing w:line="23" w:lineRule="atLeast"/>
        <w:rPr>
          <w:rFonts w:ascii="Arial" w:eastAsia="Times New Roman" w:hAnsi="Arial" w:cs="Arial"/>
          <w:lang w:val="en-GB" w:eastAsia="it-IT"/>
        </w:rPr>
      </w:pPr>
    </w:p>
    <w:p w14:paraId="2A3CEDB2" w14:textId="7E3D03F0" w:rsidR="00045234" w:rsidRDefault="00045234"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Managing group conversations is a facilitation skill that takes practice and self-confidence but is </w:t>
      </w:r>
      <w:r w:rsidR="00F013D9">
        <w:rPr>
          <w:rFonts w:ascii="Arial" w:eastAsia="Times New Roman" w:hAnsi="Arial" w:cs="Arial"/>
          <w:lang w:val="en-GB" w:eastAsia="it-IT"/>
        </w:rPr>
        <w:t>core to expert debriefing.</w:t>
      </w:r>
    </w:p>
    <w:p w14:paraId="362E70DD" w14:textId="2EAC9518" w:rsidR="00FC6A3D" w:rsidRDefault="00FC6A3D" w:rsidP="00E819B3">
      <w:pPr>
        <w:spacing w:line="23" w:lineRule="atLeast"/>
        <w:rPr>
          <w:rFonts w:ascii="Arial" w:eastAsia="Times New Roman" w:hAnsi="Arial" w:cs="Arial"/>
          <w:lang w:val="en-GB" w:eastAsia="it-IT"/>
        </w:rPr>
      </w:pPr>
    </w:p>
    <w:p w14:paraId="2DE08626" w14:textId="77777777" w:rsidR="00FC6A3D" w:rsidRDefault="00FC6A3D" w:rsidP="00E819B3">
      <w:pPr>
        <w:spacing w:line="23" w:lineRule="atLeast"/>
        <w:rPr>
          <w:rFonts w:ascii="Arial" w:eastAsia="Times New Roman" w:hAnsi="Arial" w:cs="Arial"/>
          <w:lang w:val="en-GB" w:eastAsia="it-IT"/>
        </w:rPr>
      </w:pPr>
    </w:p>
    <w:p w14:paraId="05BC7DCB" w14:textId="20A889D9" w:rsidR="00CD2BA9" w:rsidRDefault="00CD2BA9" w:rsidP="00E819B3">
      <w:pPr>
        <w:spacing w:line="23" w:lineRule="atLeast"/>
        <w:rPr>
          <w:rFonts w:ascii="Arial" w:eastAsia="Times New Roman" w:hAnsi="Arial" w:cs="Arial"/>
          <w:lang w:val="en-GB" w:eastAsia="it-IT"/>
        </w:rPr>
      </w:pPr>
      <w:r>
        <w:rPr>
          <w:rFonts w:ascii="Arial" w:eastAsia="Times New Roman" w:hAnsi="Arial" w:cs="Arial"/>
          <w:lang w:val="en-GB" w:eastAsia="it-IT"/>
        </w:rPr>
        <w:t>Summary of the Rules</w:t>
      </w:r>
    </w:p>
    <w:p w14:paraId="7CBD1D73" w14:textId="686AAD20" w:rsidR="00CD2BA9" w:rsidRDefault="00CD2BA9" w:rsidP="00E819B3">
      <w:pPr>
        <w:spacing w:line="23" w:lineRule="atLeast"/>
        <w:rPr>
          <w:rFonts w:ascii="Arial" w:eastAsia="Times New Roman" w:hAnsi="Arial" w:cs="Arial"/>
          <w:lang w:val="en-GB" w:eastAsia="it-IT"/>
        </w:rPr>
      </w:pPr>
    </w:p>
    <w:p w14:paraId="6251647C" w14:textId="77777777" w:rsidR="00FC6A3D" w:rsidRDefault="00FC6A3D" w:rsidP="00E819B3">
      <w:pPr>
        <w:spacing w:line="23" w:lineRule="atLeast"/>
        <w:rPr>
          <w:rFonts w:ascii="Arial" w:eastAsia="Times New Roman" w:hAnsi="Arial" w:cs="Arial"/>
          <w:lang w:val="en-GB" w:eastAsia="it-IT"/>
        </w:rPr>
      </w:pPr>
      <w:r>
        <w:rPr>
          <w:rFonts w:ascii="Arial" w:eastAsia="Times New Roman" w:hAnsi="Arial" w:cs="Arial"/>
          <w:lang w:val="en-GB" w:eastAsia="it-IT"/>
        </w:rPr>
        <w:t xml:space="preserve">Debriefing is an integral part of experiential learning and requires careful planning and preparation on the part of the facilitators. It should be focussed on the experience of the earners in the exercise but should have a smooth flow that engages all participants, highlights positives and gives new or alternate perspectives for future practice or activity. </w:t>
      </w:r>
    </w:p>
    <w:p w14:paraId="05196B19" w14:textId="77777777" w:rsidR="00FC6A3D" w:rsidRDefault="00FC6A3D" w:rsidP="00E819B3">
      <w:pPr>
        <w:spacing w:line="23" w:lineRule="atLeast"/>
        <w:rPr>
          <w:rFonts w:ascii="Arial" w:eastAsia="Times New Roman" w:hAnsi="Arial" w:cs="Arial"/>
          <w:lang w:val="en-GB" w:eastAsia="it-IT"/>
        </w:rPr>
      </w:pPr>
    </w:p>
    <w:p w14:paraId="5F808BF3" w14:textId="7CC39B27" w:rsidR="00FC6A3D" w:rsidRDefault="00FC6A3D" w:rsidP="00E819B3">
      <w:pPr>
        <w:spacing w:line="23" w:lineRule="atLeast"/>
        <w:rPr>
          <w:rFonts w:ascii="Arial" w:eastAsia="Times New Roman" w:hAnsi="Arial" w:cs="Arial"/>
          <w:lang w:val="en-GB" w:eastAsia="it-IT"/>
        </w:rPr>
      </w:pPr>
      <w:r>
        <w:rPr>
          <w:rFonts w:ascii="Arial" w:eastAsia="Times New Roman" w:hAnsi="Arial" w:cs="Arial"/>
          <w:lang w:val="en-GB" w:eastAsia="it-IT"/>
        </w:rPr>
        <w:t>In a safe environment, there is self-reflection, listening, creation of new frameworks and application of these new ideas to reality.</w:t>
      </w:r>
    </w:p>
    <w:p w14:paraId="772431B5" w14:textId="4293E769" w:rsidR="00FC6A3D" w:rsidRDefault="00FC6A3D" w:rsidP="00E819B3">
      <w:pPr>
        <w:spacing w:line="23" w:lineRule="atLeast"/>
        <w:rPr>
          <w:rFonts w:ascii="Arial" w:eastAsia="Times New Roman" w:hAnsi="Arial" w:cs="Arial"/>
          <w:lang w:val="en-GB" w:eastAsia="it-IT"/>
        </w:rPr>
      </w:pPr>
    </w:p>
    <w:p w14:paraId="071BF643" w14:textId="4A9FD9B1" w:rsidR="00CD2BA9" w:rsidRDefault="00FC6A3D" w:rsidP="00CD2BA9">
      <w:pPr>
        <w:spacing w:line="23" w:lineRule="atLeast"/>
        <w:rPr>
          <w:rFonts w:ascii="Arial" w:eastAsia="Times New Roman" w:hAnsi="Arial" w:cs="Arial"/>
          <w:lang w:val="en-GB" w:eastAsia="it-IT"/>
        </w:rPr>
      </w:pPr>
      <w:r>
        <w:rPr>
          <w:rFonts w:ascii="Arial" w:eastAsia="Times New Roman" w:hAnsi="Arial" w:cs="Arial"/>
          <w:lang w:val="en-GB" w:eastAsia="it-IT"/>
        </w:rPr>
        <w:t>Learners should be engaged, encouraged and motivated. Creating this constructivist learning environment is a powerful part of teaching. Active learning requires participation, but it also requires learner processing; it is not something to be “tagged on” at the end of an exercise.</w:t>
      </w:r>
    </w:p>
    <w:p w14:paraId="6233CD07" w14:textId="77777777" w:rsidR="00CD2BA9" w:rsidRPr="00044D5B" w:rsidRDefault="00CD2BA9" w:rsidP="00E819B3">
      <w:pPr>
        <w:spacing w:line="23" w:lineRule="atLeast"/>
        <w:rPr>
          <w:rFonts w:ascii="Arial" w:eastAsia="Times New Roman" w:hAnsi="Arial" w:cs="Arial"/>
          <w:lang w:val="en-GB" w:eastAsia="it-IT"/>
        </w:rPr>
      </w:pPr>
    </w:p>
    <w:p w14:paraId="0F08AF36" w14:textId="09EECFC7" w:rsidR="00044D5B" w:rsidRDefault="00044D5B" w:rsidP="00E819B3">
      <w:pPr>
        <w:spacing w:line="23" w:lineRule="atLeast"/>
        <w:rPr>
          <w:rFonts w:ascii="Arial" w:eastAsia="Times New Roman" w:hAnsi="Arial" w:cs="Arial"/>
          <w:lang w:val="en-GB" w:eastAsia="it-IT"/>
        </w:rPr>
      </w:pPr>
    </w:p>
    <w:p w14:paraId="29A5AAE9" w14:textId="77777777" w:rsidR="00043BB1" w:rsidRPr="00044D5B" w:rsidRDefault="00043BB1" w:rsidP="00E819B3">
      <w:pPr>
        <w:spacing w:line="23" w:lineRule="atLeast"/>
        <w:rPr>
          <w:rFonts w:ascii="Arial" w:eastAsia="Times New Roman" w:hAnsi="Arial" w:cs="Arial"/>
          <w:lang w:val="en-GB" w:eastAsia="it-IT"/>
        </w:rPr>
      </w:pPr>
    </w:p>
    <w:p w14:paraId="5B36661C" w14:textId="77777777" w:rsidR="00044D5B" w:rsidRPr="00044D5B" w:rsidRDefault="00044D5B"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516"/>
      </w:tblGrid>
      <w:tr w:rsidR="00044D5B" w:rsidRPr="00044D5B" w14:paraId="5A526804" w14:textId="77777777" w:rsidTr="00102F62">
        <w:tc>
          <w:tcPr>
            <w:tcW w:w="10166" w:type="dxa"/>
            <w:shd w:val="clear" w:color="auto" w:fill="154895"/>
            <w:vAlign w:val="center"/>
          </w:tcPr>
          <w:p w14:paraId="50F8228D" w14:textId="77777777" w:rsidR="00044D5B" w:rsidRPr="00044D5B" w:rsidRDefault="00044D5B" w:rsidP="00044D5B">
            <w:pPr>
              <w:spacing w:before="120" w:after="120"/>
              <w:ind w:right="-1080"/>
              <w:rPr>
                <w:rFonts w:ascii="Arial" w:eastAsia="Times New Roman" w:hAnsi="Arial" w:cs="Arial"/>
                <w:b/>
                <w:color w:val="FFFFFF"/>
                <w:lang w:val="en-GB" w:eastAsia="it-IT"/>
              </w:rPr>
            </w:pPr>
            <w:r w:rsidRPr="00044D5B">
              <w:rPr>
                <w:rFonts w:ascii="Arial" w:eastAsia="Times New Roman" w:hAnsi="Arial" w:cs="Arial"/>
                <w:b/>
                <w:color w:val="FFFFFF"/>
                <w:lang w:val="en-GB" w:eastAsia="it-IT"/>
              </w:rPr>
              <w:t>References</w:t>
            </w:r>
          </w:p>
        </w:tc>
      </w:tr>
    </w:tbl>
    <w:p w14:paraId="266D57C4" w14:textId="77777777" w:rsidR="00044D5B" w:rsidRPr="00044D5B" w:rsidRDefault="00044D5B" w:rsidP="00044D5B">
      <w:pPr>
        <w:rPr>
          <w:rFonts w:ascii="Arial" w:eastAsia="Times New Roman" w:hAnsi="Arial" w:cs="Arial"/>
          <w:lang w:val="en-GB" w:eastAsia="it-IT"/>
        </w:rPr>
      </w:pPr>
    </w:p>
    <w:p w14:paraId="4BCCCCC6" w14:textId="77777777" w:rsidR="00044D5B" w:rsidRPr="00044D5B" w:rsidRDefault="00044D5B" w:rsidP="00044D5B">
      <w:pPr>
        <w:ind w:right="-39"/>
        <w:rPr>
          <w:rFonts w:ascii="Arial" w:eastAsia="Times New Roman" w:hAnsi="Arial" w:cs="Arial"/>
          <w:b/>
          <w:lang w:val="en-GB" w:eastAsia="it-IT"/>
        </w:rPr>
      </w:pPr>
    </w:p>
    <w:p w14:paraId="0151BA8E" w14:textId="77777777" w:rsidR="00F013D9" w:rsidRPr="00F013D9" w:rsidRDefault="00F013D9" w:rsidP="00F013D9">
      <w:pPr>
        <w:ind w:right="-39"/>
        <w:rPr>
          <w:rFonts w:ascii="Arial" w:eastAsiaTheme="minorHAnsi" w:hAnsi="Arial" w:cs="Arial"/>
          <w:noProof/>
        </w:rPr>
      </w:pPr>
      <w:r w:rsidRPr="00F013D9">
        <w:rPr>
          <w:rFonts w:ascii="Arial" w:eastAsiaTheme="minorHAnsi" w:hAnsi="Arial" w:cs="Arial"/>
          <w:noProof/>
        </w:rPr>
        <w:t xml:space="preserve">Belbin, R. M. (2010) </w:t>
      </w:r>
      <w:r w:rsidRPr="00F013D9">
        <w:rPr>
          <w:rFonts w:ascii="Arial" w:eastAsiaTheme="minorHAnsi" w:hAnsi="Arial" w:cs="Arial"/>
          <w:i/>
          <w:noProof/>
        </w:rPr>
        <w:t>Management teams</w:t>
      </w:r>
      <w:r w:rsidRPr="00F013D9">
        <w:rPr>
          <w:rFonts w:ascii="Arial" w:eastAsiaTheme="minorHAnsi" w:hAnsi="Arial" w:cs="Arial"/>
          <w:noProof/>
        </w:rPr>
        <w:t>: Routledge.</w:t>
      </w:r>
    </w:p>
    <w:p w14:paraId="2CA74CD8" w14:textId="77777777" w:rsidR="00F013D9" w:rsidRDefault="00F013D9" w:rsidP="00F013D9">
      <w:pPr>
        <w:ind w:right="-39"/>
        <w:rPr>
          <w:rFonts w:ascii="Arial" w:eastAsiaTheme="minorHAnsi" w:hAnsi="Arial" w:cs="Arial"/>
          <w:noProof/>
        </w:rPr>
      </w:pPr>
    </w:p>
    <w:p w14:paraId="376E977A" w14:textId="549D2BD4" w:rsidR="00F013D9" w:rsidRPr="00F013D9" w:rsidRDefault="00F013D9" w:rsidP="00F013D9">
      <w:pPr>
        <w:ind w:right="-39"/>
        <w:rPr>
          <w:rFonts w:ascii="Arial" w:eastAsiaTheme="minorHAnsi" w:hAnsi="Arial" w:cs="Arial"/>
          <w:noProof/>
        </w:rPr>
      </w:pPr>
      <w:r w:rsidRPr="00F013D9">
        <w:rPr>
          <w:rFonts w:ascii="Arial" w:eastAsiaTheme="minorHAnsi" w:hAnsi="Arial" w:cs="Arial"/>
          <w:noProof/>
        </w:rPr>
        <w:t xml:space="preserve">Dennehy, R. F., Sims, R. R. &amp; Collins, H. E. (1998) Debriefing experiential learning exercises: A theoretical and practical guide for success. </w:t>
      </w:r>
      <w:r w:rsidRPr="00F013D9">
        <w:rPr>
          <w:rFonts w:ascii="Arial" w:eastAsiaTheme="minorHAnsi" w:hAnsi="Arial" w:cs="Arial"/>
          <w:i/>
          <w:noProof/>
        </w:rPr>
        <w:t>Journal of Management Education,</w:t>
      </w:r>
      <w:r w:rsidRPr="00F013D9">
        <w:rPr>
          <w:rFonts w:ascii="Arial" w:eastAsiaTheme="minorHAnsi" w:hAnsi="Arial" w:cs="Arial"/>
          <w:noProof/>
        </w:rPr>
        <w:t xml:space="preserve"> 22(1)</w:t>
      </w:r>
      <w:r w:rsidRPr="00F013D9">
        <w:rPr>
          <w:rFonts w:ascii="Arial" w:eastAsiaTheme="minorHAnsi" w:hAnsi="Arial" w:cs="Arial"/>
          <w:b/>
          <w:noProof/>
        </w:rPr>
        <w:t>,</w:t>
      </w:r>
      <w:r w:rsidRPr="00F013D9">
        <w:rPr>
          <w:rFonts w:ascii="Arial" w:eastAsiaTheme="minorHAnsi" w:hAnsi="Arial" w:cs="Arial"/>
          <w:noProof/>
        </w:rPr>
        <w:t xml:space="preserve"> 9-25.</w:t>
      </w:r>
    </w:p>
    <w:p w14:paraId="723686F4" w14:textId="77777777" w:rsidR="00F013D9" w:rsidRDefault="00F013D9" w:rsidP="00F013D9">
      <w:pPr>
        <w:ind w:right="-39"/>
        <w:rPr>
          <w:rFonts w:ascii="Arial" w:eastAsiaTheme="minorHAnsi" w:hAnsi="Arial" w:cs="Arial"/>
          <w:noProof/>
        </w:rPr>
      </w:pPr>
    </w:p>
    <w:p w14:paraId="28B5FE83" w14:textId="293BB25E" w:rsidR="00F013D9" w:rsidRPr="00F013D9" w:rsidRDefault="00F013D9" w:rsidP="00F013D9">
      <w:pPr>
        <w:ind w:right="-39"/>
        <w:rPr>
          <w:rFonts w:ascii="Arial" w:eastAsiaTheme="minorHAnsi" w:hAnsi="Arial" w:cs="Arial"/>
          <w:noProof/>
        </w:rPr>
      </w:pPr>
      <w:r w:rsidRPr="00F013D9">
        <w:rPr>
          <w:rFonts w:ascii="Arial" w:eastAsiaTheme="minorHAnsi" w:hAnsi="Arial" w:cs="Arial"/>
          <w:noProof/>
        </w:rPr>
        <w:t xml:space="preserve">Eppich, W. &amp; Cheng, A. (2015) Promoting Excellence and Reflective Learning in Simulation (PEARLS): development and rationale for a blended approach to health care simulation debriefing. </w:t>
      </w:r>
      <w:r w:rsidRPr="00F013D9">
        <w:rPr>
          <w:rFonts w:ascii="Arial" w:eastAsiaTheme="minorHAnsi" w:hAnsi="Arial" w:cs="Arial"/>
          <w:i/>
          <w:noProof/>
        </w:rPr>
        <w:t>Simulation in Healthcare,</w:t>
      </w:r>
      <w:r w:rsidRPr="00F013D9">
        <w:rPr>
          <w:rFonts w:ascii="Arial" w:eastAsiaTheme="minorHAnsi" w:hAnsi="Arial" w:cs="Arial"/>
          <w:noProof/>
        </w:rPr>
        <w:t xml:space="preserve"> 10(2)</w:t>
      </w:r>
      <w:r w:rsidRPr="00F013D9">
        <w:rPr>
          <w:rFonts w:ascii="Arial" w:eastAsiaTheme="minorHAnsi" w:hAnsi="Arial" w:cs="Arial"/>
          <w:b/>
          <w:noProof/>
        </w:rPr>
        <w:t>,</w:t>
      </w:r>
      <w:r w:rsidRPr="00F013D9">
        <w:rPr>
          <w:rFonts w:ascii="Arial" w:eastAsiaTheme="minorHAnsi" w:hAnsi="Arial" w:cs="Arial"/>
          <w:noProof/>
        </w:rPr>
        <w:t xml:space="preserve"> 106-115.</w:t>
      </w:r>
    </w:p>
    <w:p w14:paraId="6D794B0B" w14:textId="77777777" w:rsidR="00F013D9" w:rsidRDefault="00F013D9" w:rsidP="00F013D9">
      <w:pPr>
        <w:ind w:right="-39"/>
        <w:rPr>
          <w:rFonts w:ascii="Arial" w:eastAsiaTheme="minorHAnsi" w:hAnsi="Arial" w:cs="Arial"/>
          <w:noProof/>
        </w:rPr>
      </w:pPr>
    </w:p>
    <w:p w14:paraId="68F1A8B3" w14:textId="3ABFDC75" w:rsidR="00F013D9" w:rsidRPr="00F013D9" w:rsidRDefault="00F013D9" w:rsidP="00F013D9">
      <w:pPr>
        <w:ind w:right="-39"/>
        <w:rPr>
          <w:rFonts w:ascii="Arial" w:eastAsiaTheme="minorHAnsi" w:hAnsi="Arial" w:cs="Arial"/>
          <w:noProof/>
        </w:rPr>
      </w:pPr>
      <w:r w:rsidRPr="00F013D9">
        <w:rPr>
          <w:rFonts w:ascii="Arial" w:eastAsiaTheme="minorHAnsi" w:hAnsi="Arial" w:cs="Arial"/>
          <w:noProof/>
        </w:rPr>
        <w:lastRenderedPageBreak/>
        <w:t xml:space="preserve">Gardner, R. (Year) Introduction to debriefing. </w:t>
      </w:r>
      <w:r w:rsidRPr="00F013D9">
        <w:rPr>
          <w:rFonts w:ascii="Arial" w:eastAsiaTheme="minorHAnsi" w:hAnsi="Arial" w:cs="Arial"/>
          <w:i/>
          <w:noProof/>
        </w:rPr>
        <w:t xml:space="preserve">In: </w:t>
      </w:r>
      <w:r w:rsidRPr="00F013D9">
        <w:rPr>
          <w:rFonts w:ascii="Arial" w:eastAsiaTheme="minorHAnsi" w:hAnsi="Arial" w:cs="Arial"/>
          <w:noProof/>
        </w:rPr>
        <w:t xml:space="preserve"> Seminars in perinatology, 2013. Elsevier, 166-174.</w:t>
      </w:r>
    </w:p>
    <w:p w14:paraId="3D492D4A" w14:textId="77777777" w:rsidR="00F013D9" w:rsidRDefault="00F013D9" w:rsidP="00F013D9">
      <w:pPr>
        <w:ind w:right="-39"/>
        <w:rPr>
          <w:rFonts w:ascii="Arial" w:eastAsiaTheme="minorHAnsi" w:hAnsi="Arial" w:cs="Arial"/>
          <w:noProof/>
        </w:rPr>
      </w:pPr>
    </w:p>
    <w:p w14:paraId="19E1D550" w14:textId="30E4316F" w:rsidR="00F013D9" w:rsidRPr="00F013D9" w:rsidRDefault="00F013D9" w:rsidP="00F013D9">
      <w:pPr>
        <w:ind w:right="-39"/>
        <w:rPr>
          <w:rFonts w:ascii="Arial" w:eastAsiaTheme="minorHAnsi" w:hAnsi="Arial" w:cs="Arial"/>
          <w:noProof/>
        </w:rPr>
      </w:pPr>
      <w:r w:rsidRPr="00F013D9">
        <w:rPr>
          <w:rFonts w:ascii="Arial" w:eastAsiaTheme="minorHAnsi" w:hAnsi="Arial" w:cs="Arial"/>
          <w:noProof/>
        </w:rPr>
        <w:t xml:space="preserve">Kolb, D. A., Rubin, I. M. &amp; Osland, J. (1991) </w:t>
      </w:r>
      <w:r w:rsidRPr="00F013D9">
        <w:rPr>
          <w:rFonts w:ascii="Arial" w:eastAsiaTheme="minorHAnsi" w:hAnsi="Arial" w:cs="Arial"/>
          <w:i/>
          <w:noProof/>
        </w:rPr>
        <w:t>Organizational behavior: An experiential approach</w:t>
      </w:r>
      <w:r w:rsidRPr="00F013D9">
        <w:rPr>
          <w:rFonts w:ascii="Arial" w:eastAsiaTheme="minorHAnsi" w:hAnsi="Arial" w:cs="Arial"/>
          <w:noProof/>
        </w:rPr>
        <w:t>: Prentice Hall.</w:t>
      </w:r>
    </w:p>
    <w:p w14:paraId="39672186" w14:textId="77777777" w:rsidR="00F013D9" w:rsidRDefault="00F013D9" w:rsidP="00F013D9">
      <w:pPr>
        <w:ind w:right="-39"/>
        <w:rPr>
          <w:rFonts w:ascii="Arial" w:eastAsiaTheme="minorHAnsi" w:hAnsi="Arial" w:cs="Arial"/>
          <w:noProof/>
        </w:rPr>
      </w:pPr>
    </w:p>
    <w:p w14:paraId="07C12253" w14:textId="3B5B520A" w:rsidR="00F013D9" w:rsidRPr="00F013D9" w:rsidRDefault="00F013D9" w:rsidP="00F013D9">
      <w:pPr>
        <w:ind w:right="-39"/>
        <w:rPr>
          <w:rFonts w:ascii="Arial" w:eastAsiaTheme="minorHAnsi" w:hAnsi="Arial" w:cs="Arial"/>
          <w:noProof/>
        </w:rPr>
      </w:pPr>
      <w:r w:rsidRPr="00F013D9">
        <w:rPr>
          <w:rFonts w:ascii="Arial" w:eastAsiaTheme="minorHAnsi" w:hAnsi="Arial" w:cs="Arial"/>
          <w:noProof/>
        </w:rPr>
        <w:t xml:space="preserve">Lederman, L. C. (1992) Debriefing: Toward a systematic assessment of theory and practice. </w:t>
      </w:r>
      <w:r w:rsidRPr="00F013D9">
        <w:rPr>
          <w:rFonts w:ascii="Arial" w:eastAsiaTheme="minorHAnsi" w:hAnsi="Arial" w:cs="Arial"/>
          <w:i/>
          <w:noProof/>
        </w:rPr>
        <w:t>Simulation &amp; gaming,</w:t>
      </w:r>
      <w:r w:rsidRPr="00F013D9">
        <w:rPr>
          <w:rFonts w:ascii="Arial" w:eastAsiaTheme="minorHAnsi" w:hAnsi="Arial" w:cs="Arial"/>
          <w:noProof/>
        </w:rPr>
        <w:t xml:space="preserve"> 23(2)</w:t>
      </w:r>
      <w:r w:rsidRPr="00F013D9">
        <w:rPr>
          <w:rFonts w:ascii="Arial" w:eastAsiaTheme="minorHAnsi" w:hAnsi="Arial" w:cs="Arial"/>
          <w:b/>
          <w:noProof/>
        </w:rPr>
        <w:t>,</w:t>
      </w:r>
      <w:r w:rsidRPr="00F013D9">
        <w:rPr>
          <w:rFonts w:ascii="Arial" w:eastAsiaTheme="minorHAnsi" w:hAnsi="Arial" w:cs="Arial"/>
          <w:noProof/>
        </w:rPr>
        <w:t xml:space="preserve"> 145-160.</w:t>
      </w:r>
    </w:p>
    <w:p w14:paraId="2E1FFAB9" w14:textId="77777777" w:rsidR="00F013D9" w:rsidRDefault="00F013D9" w:rsidP="00F013D9">
      <w:pPr>
        <w:ind w:right="-39"/>
        <w:rPr>
          <w:rFonts w:ascii="Arial" w:eastAsiaTheme="minorHAnsi" w:hAnsi="Arial" w:cs="Arial"/>
          <w:noProof/>
        </w:rPr>
      </w:pPr>
    </w:p>
    <w:p w14:paraId="49F6DE69" w14:textId="447DEDFE" w:rsidR="00044D5B" w:rsidRPr="00044D5B" w:rsidRDefault="00F013D9" w:rsidP="00F013D9">
      <w:pPr>
        <w:ind w:right="-39"/>
        <w:rPr>
          <w:rFonts w:ascii="Arial" w:eastAsia="Times New Roman" w:hAnsi="Arial" w:cs="Arial"/>
          <w:b/>
          <w:lang w:val="en-GB" w:eastAsia="it-IT"/>
        </w:rPr>
      </w:pPr>
      <w:r w:rsidRPr="00F013D9">
        <w:rPr>
          <w:rFonts w:ascii="Arial" w:eastAsiaTheme="minorHAnsi" w:hAnsi="Arial" w:cs="Arial"/>
          <w:noProof/>
        </w:rPr>
        <w:t xml:space="preserve">Rudolph, J. W., Simon, R., Dufresne, R. L. &amp; Raemer, D. B. (2006) There's no such thing as “nonjudgmental” debriefing: a theory and method for debriefing with good judgment. </w:t>
      </w:r>
      <w:r w:rsidRPr="00F013D9">
        <w:rPr>
          <w:rFonts w:ascii="Arial" w:eastAsiaTheme="minorHAnsi" w:hAnsi="Arial" w:cs="Arial"/>
          <w:i/>
          <w:noProof/>
        </w:rPr>
        <w:t>Simulation in Healthcare,</w:t>
      </w:r>
      <w:r w:rsidRPr="00F013D9">
        <w:rPr>
          <w:rFonts w:ascii="Arial" w:eastAsiaTheme="minorHAnsi" w:hAnsi="Arial" w:cs="Arial"/>
          <w:noProof/>
        </w:rPr>
        <w:t xml:space="preserve"> 1(1)</w:t>
      </w:r>
      <w:r w:rsidRPr="00F013D9">
        <w:rPr>
          <w:rFonts w:ascii="Arial" w:eastAsiaTheme="minorHAnsi" w:hAnsi="Arial" w:cs="Arial"/>
          <w:b/>
          <w:noProof/>
        </w:rPr>
        <w:t>,</w:t>
      </w:r>
      <w:r w:rsidRPr="00F013D9">
        <w:rPr>
          <w:rFonts w:ascii="Arial" w:eastAsiaTheme="minorHAnsi" w:hAnsi="Arial" w:cs="Arial"/>
          <w:noProof/>
        </w:rPr>
        <w:t xml:space="preserve"> 49-55.</w:t>
      </w:r>
    </w:p>
    <w:p w14:paraId="1EBF51B7" w14:textId="1BE24FB2" w:rsidR="00044D5B" w:rsidRDefault="00044D5B" w:rsidP="00044D5B">
      <w:pPr>
        <w:ind w:right="-39"/>
        <w:rPr>
          <w:rFonts w:ascii="Arial" w:eastAsia="Times New Roman" w:hAnsi="Arial" w:cs="Arial"/>
          <w:b/>
          <w:lang w:val="en-GB" w:eastAsia="it-IT"/>
        </w:rPr>
      </w:pPr>
    </w:p>
    <w:p w14:paraId="541813E3" w14:textId="31B496C1" w:rsidR="00F013D9" w:rsidRDefault="00F013D9" w:rsidP="00044D5B">
      <w:pPr>
        <w:ind w:right="-39"/>
        <w:rPr>
          <w:rFonts w:ascii="Arial" w:eastAsia="Times New Roman" w:hAnsi="Arial" w:cs="Arial"/>
          <w:b/>
          <w:lang w:val="en-GB" w:eastAsia="it-IT"/>
        </w:rPr>
      </w:pPr>
    </w:p>
    <w:p w14:paraId="78082C6C" w14:textId="77777777" w:rsidR="00043BB1" w:rsidRPr="00044D5B" w:rsidRDefault="00043BB1" w:rsidP="00044D5B">
      <w:pPr>
        <w:ind w:right="-39"/>
        <w:rPr>
          <w:rFonts w:ascii="Arial" w:eastAsia="Times New Roman" w:hAnsi="Arial" w:cs="Arial"/>
          <w:b/>
          <w:lang w:val="en-GB" w:eastAsia="it-IT"/>
        </w:rPr>
      </w:pPr>
    </w:p>
    <w:tbl>
      <w:tblPr>
        <w:tblW w:w="0" w:type="auto"/>
        <w:shd w:val="clear" w:color="auto" w:fill="154895"/>
        <w:tblLook w:val="01E0" w:firstRow="1" w:lastRow="1" w:firstColumn="1" w:lastColumn="1" w:noHBand="0" w:noVBand="0"/>
      </w:tblPr>
      <w:tblGrid>
        <w:gridCol w:w="8516"/>
      </w:tblGrid>
      <w:tr w:rsidR="00044D5B" w:rsidRPr="00044D5B" w14:paraId="420BA607" w14:textId="77777777" w:rsidTr="00102F62">
        <w:tc>
          <w:tcPr>
            <w:tcW w:w="10166" w:type="dxa"/>
            <w:shd w:val="clear" w:color="auto" w:fill="154895"/>
            <w:vAlign w:val="center"/>
          </w:tcPr>
          <w:p w14:paraId="2CAE9EB7" w14:textId="77777777" w:rsidR="00044D5B" w:rsidRPr="00044D5B" w:rsidRDefault="00044D5B" w:rsidP="00044D5B">
            <w:pPr>
              <w:spacing w:before="120" w:after="120"/>
              <w:ind w:right="-1080"/>
              <w:rPr>
                <w:rFonts w:ascii="Arial" w:eastAsia="Times New Roman" w:hAnsi="Arial" w:cs="Arial"/>
                <w:b/>
                <w:color w:val="FFFFFF"/>
                <w:lang w:val="en-GB" w:eastAsia="it-IT"/>
              </w:rPr>
            </w:pPr>
            <w:r w:rsidRPr="00044D5B">
              <w:rPr>
                <w:rFonts w:ascii="Arial" w:eastAsia="Times New Roman" w:hAnsi="Arial" w:cs="Arial"/>
                <w:b/>
                <w:color w:val="FFFFFF"/>
                <w:lang w:val="en-GB" w:eastAsia="it-IT"/>
              </w:rPr>
              <w:t>Additional Resources</w:t>
            </w:r>
          </w:p>
        </w:tc>
      </w:tr>
    </w:tbl>
    <w:p w14:paraId="53ED2253" w14:textId="77777777" w:rsidR="00044D5B" w:rsidRPr="00044D5B" w:rsidRDefault="00044D5B" w:rsidP="00044D5B">
      <w:pPr>
        <w:jc w:val="both"/>
        <w:rPr>
          <w:rFonts w:ascii="Arial" w:eastAsia="Times New Roman" w:hAnsi="Arial" w:cs="Arial"/>
          <w:lang w:val="en-GB" w:eastAsia="it-IT"/>
        </w:rPr>
      </w:pPr>
    </w:p>
    <w:p w14:paraId="4B4AA471" w14:textId="77777777" w:rsidR="00044D5B" w:rsidRPr="00044D5B" w:rsidRDefault="00044D5B" w:rsidP="00044D5B">
      <w:pPr>
        <w:rPr>
          <w:rFonts w:ascii="Arial" w:eastAsia="Times New Roman" w:hAnsi="Arial" w:cs="Arial"/>
          <w:lang w:eastAsia="it-IT"/>
        </w:rPr>
      </w:pPr>
    </w:p>
    <w:p w14:paraId="0993582C" w14:textId="7D0FC9FA" w:rsidR="00044D5B" w:rsidRPr="002A0FF6" w:rsidRDefault="002A0FF6" w:rsidP="002A0FF6">
      <w:pPr>
        <w:pStyle w:val="ListParagraph"/>
        <w:numPr>
          <w:ilvl w:val="0"/>
          <w:numId w:val="12"/>
        </w:numPr>
        <w:rPr>
          <w:rFonts w:ascii="Arial" w:eastAsia="Times New Roman" w:hAnsi="Arial" w:cs="Arial"/>
          <w:lang w:val="en" w:eastAsia="it-IT"/>
        </w:rPr>
      </w:pPr>
      <w:r w:rsidRPr="002A0FF6">
        <w:rPr>
          <w:rFonts w:ascii="Arial" w:eastAsia="Times New Roman" w:hAnsi="Arial" w:cs="Arial"/>
          <w:lang w:val="en" w:eastAsia="it-IT"/>
        </w:rPr>
        <w:t xml:space="preserve">5 Tips for Effective Debriefing – Paul </w:t>
      </w:r>
      <w:proofErr w:type="spellStart"/>
      <w:r w:rsidRPr="002A0FF6">
        <w:rPr>
          <w:rFonts w:ascii="Arial" w:eastAsia="Times New Roman" w:hAnsi="Arial" w:cs="Arial"/>
          <w:lang w:val="en" w:eastAsia="it-IT"/>
        </w:rPr>
        <w:t>Phrampus</w:t>
      </w:r>
      <w:proofErr w:type="spellEnd"/>
    </w:p>
    <w:p w14:paraId="61C4829D" w14:textId="77777777" w:rsidR="002A0FF6" w:rsidRPr="00044D5B" w:rsidRDefault="002A0FF6" w:rsidP="00044D5B">
      <w:pPr>
        <w:rPr>
          <w:rFonts w:ascii="Arial" w:eastAsia="Times New Roman" w:hAnsi="Arial" w:cs="Arial"/>
          <w:lang w:eastAsia="it-IT"/>
        </w:rPr>
      </w:pPr>
    </w:p>
    <w:p w14:paraId="74AA50A5" w14:textId="7037076A" w:rsidR="00044D5B" w:rsidRDefault="00AD755C" w:rsidP="002A0FF6">
      <w:pPr>
        <w:ind w:firstLine="720"/>
        <w:rPr>
          <w:rFonts w:ascii="Arial" w:eastAsia="Times New Roman" w:hAnsi="Arial" w:cs="Arial"/>
          <w:lang w:eastAsia="it-IT"/>
        </w:rPr>
      </w:pPr>
      <w:hyperlink r:id="rId7" w:history="1">
        <w:r w:rsidR="005C7FD6" w:rsidRPr="003A5D5B">
          <w:rPr>
            <w:rStyle w:val="Hyperlink"/>
            <w:rFonts w:ascii="Arial" w:eastAsia="Times New Roman" w:hAnsi="Arial" w:cs="Arial"/>
            <w:lang w:eastAsia="it-IT"/>
          </w:rPr>
          <w:t>https://www.youtube.com/watch?v=HEOYY2wdVRI</w:t>
        </w:r>
      </w:hyperlink>
    </w:p>
    <w:p w14:paraId="5661054F" w14:textId="27976DA6" w:rsidR="002A0FF6" w:rsidRDefault="002A0FF6" w:rsidP="00044D5B">
      <w:pPr>
        <w:rPr>
          <w:rFonts w:ascii="Arial" w:eastAsia="Times New Roman" w:hAnsi="Arial" w:cs="Arial"/>
          <w:lang w:eastAsia="it-IT"/>
        </w:rPr>
      </w:pPr>
    </w:p>
    <w:p w14:paraId="77563B2A" w14:textId="77777777" w:rsidR="005C7FD6" w:rsidRDefault="005C7FD6" w:rsidP="00044D5B">
      <w:pPr>
        <w:rPr>
          <w:rFonts w:ascii="Arial" w:eastAsia="Times New Roman" w:hAnsi="Arial" w:cs="Arial"/>
          <w:lang w:eastAsia="it-IT"/>
        </w:rPr>
      </w:pPr>
    </w:p>
    <w:p w14:paraId="2829A161" w14:textId="77777777" w:rsidR="005C7FD6" w:rsidRPr="005C7FD6" w:rsidRDefault="005C7FD6" w:rsidP="005C7FD6">
      <w:pPr>
        <w:pStyle w:val="ListParagraph"/>
        <w:numPr>
          <w:ilvl w:val="0"/>
          <w:numId w:val="12"/>
        </w:numPr>
        <w:rPr>
          <w:rFonts w:ascii="Arial" w:eastAsia="Times New Roman" w:hAnsi="Arial" w:cs="Arial"/>
          <w:lang w:eastAsia="it-IT"/>
        </w:rPr>
      </w:pPr>
      <w:r w:rsidRPr="005C7FD6">
        <w:rPr>
          <w:rFonts w:ascii="Arial" w:eastAsia="Times New Roman" w:hAnsi="Arial" w:cs="Arial"/>
          <w:lang w:eastAsia="it-IT"/>
        </w:rPr>
        <w:t>PEARLS Healthcare Debriefing Tool</w:t>
      </w:r>
    </w:p>
    <w:p w14:paraId="16C1CC53" w14:textId="77777777" w:rsidR="005C7FD6" w:rsidRPr="005C7FD6" w:rsidRDefault="005C7FD6" w:rsidP="005C7FD6">
      <w:pPr>
        <w:ind w:left="360"/>
        <w:rPr>
          <w:rFonts w:ascii="Arial" w:eastAsia="Times New Roman" w:hAnsi="Arial" w:cs="Arial"/>
          <w:lang w:eastAsia="it-IT"/>
        </w:rPr>
      </w:pPr>
    </w:p>
    <w:p w14:paraId="375BA1D6" w14:textId="2C969323" w:rsidR="002A0FF6" w:rsidRDefault="00AD755C" w:rsidP="005C7FD6">
      <w:pPr>
        <w:pStyle w:val="ListParagraph"/>
        <w:rPr>
          <w:rFonts w:ascii="Arial" w:eastAsia="Times New Roman" w:hAnsi="Arial" w:cs="Arial"/>
          <w:lang w:eastAsia="it-IT"/>
        </w:rPr>
      </w:pPr>
      <w:hyperlink r:id="rId8" w:history="1">
        <w:r w:rsidR="005C7FD6" w:rsidRPr="003A5D5B">
          <w:rPr>
            <w:rStyle w:val="Hyperlink"/>
            <w:rFonts w:ascii="Arial" w:eastAsia="Times New Roman" w:hAnsi="Arial" w:cs="Arial"/>
            <w:lang w:eastAsia="it-IT"/>
          </w:rPr>
          <w:t>https://debrief2learn.org/pearls-debriefing-tool/</w:t>
        </w:r>
      </w:hyperlink>
    </w:p>
    <w:p w14:paraId="1CB71614" w14:textId="364C50C7" w:rsidR="005C7FD6" w:rsidRDefault="005C7FD6" w:rsidP="005C7FD6">
      <w:pPr>
        <w:pStyle w:val="ListParagraph"/>
        <w:rPr>
          <w:rFonts w:ascii="Arial" w:eastAsia="Times New Roman" w:hAnsi="Arial" w:cs="Arial"/>
          <w:lang w:eastAsia="it-IT"/>
        </w:rPr>
      </w:pPr>
    </w:p>
    <w:p w14:paraId="28C3A415" w14:textId="03F163A9" w:rsidR="001C179E" w:rsidRDefault="001C179E" w:rsidP="001C179E">
      <w:pPr>
        <w:pStyle w:val="ListParagraph"/>
        <w:numPr>
          <w:ilvl w:val="0"/>
          <w:numId w:val="12"/>
        </w:numPr>
        <w:rPr>
          <w:rFonts w:ascii="Arial" w:eastAsia="Times New Roman" w:hAnsi="Arial" w:cs="Arial"/>
          <w:lang w:eastAsia="it-IT"/>
        </w:rPr>
      </w:pPr>
      <w:r w:rsidRPr="001C179E">
        <w:rPr>
          <w:rFonts w:ascii="Arial" w:eastAsia="Times New Roman" w:hAnsi="Arial" w:cs="Arial"/>
          <w:lang w:eastAsia="it-IT"/>
        </w:rPr>
        <w:t xml:space="preserve">Team Roles in a Nutshell </w:t>
      </w:r>
      <w:r>
        <w:rPr>
          <w:rFonts w:ascii="Arial" w:eastAsia="Times New Roman" w:hAnsi="Arial" w:cs="Arial"/>
          <w:lang w:eastAsia="it-IT"/>
        </w:rPr>
        <w:t>–</w:t>
      </w:r>
      <w:r w:rsidRPr="001C179E">
        <w:rPr>
          <w:rFonts w:ascii="Arial" w:eastAsia="Times New Roman" w:hAnsi="Arial" w:cs="Arial"/>
          <w:lang w:eastAsia="it-IT"/>
        </w:rPr>
        <w:t xml:space="preserve"> Belbin</w:t>
      </w:r>
    </w:p>
    <w:p w14:paraId="04C772E5" w14:textId="2E1D29DD" w:rsidR="001C179E" w:rsidRDefault="001C179E" w:rsidP="001C179E">
      <w:pPr>
        <w:rPr>
          <w:rFonts w:ascii="Arial" w:eastAsia="Times New Roman" w:hAnsi="Arial" w:cs="Arial"/>
          <w:lang w:eastAsia="it-IT"/>
        </w:rPr>
      </w:pPr>
    </w:p>
    <w:p w14:paraId="2FDBBFAE" w14:textId="03FBC549" w:rsidR="001C179E" w:rsidRDefault="00AD755C" w:rsidP="001C179E">
      <w:pPr>
        <w:ind w:left="720"/>
        <w:rPr>
          <w:rFonts w:ascii="Arial" w:eastAsia="Times New Roman" w:hAnsi="Arial" w:cs="Arial"/>
          <w:lang w:eastAsia="it-IT"/>
        </w:rPr>
      </w:pPr>
      <w:hyperlink r:id="rId9" w:history="1">
        <w:r w:rsidR="001C179E" w:rsidRPr="003A5D5B">
          <w:rPr>
            <w:rStyle w:val="Hyperlink"/>
            <w:rFonts w:ascii="Arial" w:eastAsia="Times New Roman" w:hAnsi="Arial" w:cs="Arial"/>
            <w:lang w:eastAsia="it-IT"/>
          </w:rPr>
          <w:t>https://www.belbin.com/media/1141/belbin-uk-2011-teamrolesinanutshell.pdf</w:t>
        </w:r>
      </w:hyperlink>
    </w:p>
    <w:p w14:paraId="5DFA5245" w14:textId="673305B1" w:rsidR="002A0FF6" w:rsidRDefault="002A0FF6" w:rsidP="00044D5B">
      <w:pPr>
        <w:rPr>
          <w:rFonts w:ascii="Arial" w:eastAsia="Times New Roman" w:hAnsi="Arial" w:cs="Arial"/>
          <w:lang w:eastAsia="it-IT"/>
        </w:rPr>
      </w:pPr>
    </w:p>
    <w:p w14:paraId="16C46F6F" w14:textId="6C9D21EB" w:rsidR="00044D5B" w:rsidRDefault="00044D5B" w:rsidP="00044D5B">
      <w:pPr>
        <w:rPr>
          <w:rFonts w:ascii="Arial" w:eastAsia="Times New Roman" w:hAnsi="Arial" w:cs="Arial"/>
          <w:lang w:eastAsia="it-IT"/>
        </w:rPr>
      </w:pPr>
    </w:p>
    <w:p w14:paraId="632B29C8" w14:textId="77777777" w:rsidR="00043BB1" w:rsidRPr="00044D5B" w:rsidRDefault="00043BB1" w:rsidP="00044D5B">
      <w:pPr>
        <w:rPr>
          <w:rFonts w:ascii="Arial" w:eastAsia="Times New Roman" w:hAnsi="Arial" w:cs="Arial"/>
          <w:lang w:eastAsia="it-IT"/>
        </w:rPr>
      </w:pPr>
    </w:p>
    <w:p w14:paraId="08F3A056" w14:textId="77777777" w:rsidR="00044D5B" w:rsidRPr="00044D5B" w:rsidRDefault="00044D5B" w:rsidP="00044D5B">
      <w:pPr>
        <w:rPr>
          <w:rFonts w:ascii="Arial" w:eastAsia="Times New Roman" w:hAnsi="Arial" w:cs="Arial"/>
          <w:lang w:eastAsia="it-IT"/>
        </w:rPr>
      </w:pPr>
    </w:p>
    <w:p w14:paraId="6098F4E9" w14:textId="77777777" w:rsidR="00044D5B" w:rsidRPr="00044D5B" w:rsidRDefault="00044D5B" w:rsidP="00044D5B">
      <w:pPr>
        <w:rPr>
          <w:rFonts w:ascii="Arial" w:eastAsia="Times New Roman" w:hAnsi="Arial" w:cs="Arial"/>
          <w:lang w:eastAsia="it-IT"/>
        </w:rPr>
      </w:pPr>
      <w:bookmarkStart w:id="0" w:name="_GoBack"/>
      <w:bookmarkEnd w:id="0"/>
    </w:p>
    <w:sectPr w:rsidR="00044D5B" w:rsidRPr="00044D5B">
      <w:headerReference w:type="default" r:id="rId10"/>
      <w:footerReference w:type="default" r:id="rId11"/>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A7C56" w14:textId="77777777" w:rsidR="00AD755C" w:rsidRDefault="00AD755C">
      <w:r>
        <w:separator/>
      </w:r>
    </w:p>
  </w:endnote>
  <w:endnote w:type="continuationSeparator" w:id="0">
    <w:p w14:paraId="7110AD80" w14:textId="77777777" w:rsidR="00AD755C" w:rsidRDefault="00AD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2544" w14:textId="27CD944D" w:rsidR="00102F62" w:rsidRDefault="00102F62">
    <w:pPr>
      <w:rPr>
        <w:rFonts w:ascii="Calibri" w:eastAsia="Calibri" w:hAnsi="Calibri" w:cs="Calibri"/>
        <w:color w:val="999999"/>
      </w:rPr>
    </w:pPr>
    <w:r w:rsidRPr="00A20496">
      <w:rPr>
        <w:noProof/>
      </w:rPr>
      <mc:AlternateContent>
        <mc:Choice Requires="wps">
          <w:drawing>
            <wp:anchor distT="0" distB="0" distL="114300" distR="114300" simplePos="0" relativeHeight="251658752" behindDoc="1" locked="0" layoutInCell="1" allowOverlap="1" wp14:anchorId="5B634844" wp14:editId="0AFA49C9">
              <wp:simplePos x="0" y="0"/>
              <wp:positionH relativeFrom="page">
                <wp:posOffset>-9525</wp:posOffset>
              </wp:positionH>
              <wp:positionV relativeFrom="page">
                <wp:posOffset>10369550</wp:posOffset>
              </wp:positionV>
              <wp:extent cx="7840800" cy="302400"/>
              <wp:effectExtent l="0" t="0" r="8255" b="2540"/>
              <wp:wrapNone/>
              <wp:docPr id="13" name="Rectangle 4"/>
              <wp:cNvGraphicFramePr/>
              <a:graphic xmlns:a="http://schemas.openxmlformats.org/drawingml/2006/main">
                <a:graphicData uri="http://schemas.microsoft.com/office/word/2010/wordprocessingShape">
                  <wps:wsp>
                    <wps:cNvSpPr/>
                    <wps:spPr>
                      <a:xfrm>
                        <a:off x="0" y="0"/>
                        <a:ext cx="7840800" cy="302400"/>
                      </a:xfrm>
                      <a:custGeom>
                        <a:avLst/>
                        <a:gdLst>
                          <a:gd name="connsiteX0" fmla="*/ 0 w 7840980"/>
                          <a:gd name="connsiteY0" fmla="*/ 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0 h 1094105"/>
                          <a:gd name="connsiteX0" fmla="*/ 0 w 7840980"/>
                          <a:gd name="connsiteY0" fmla="*/ 92964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929640 h 1094105"/>
                          <a:gd name="connsiteX0" fmla="*/ 0 w 7840980"/>
                          <a:gd name="connsiteY0" fmla="*/ 92964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929640 h 1094105"/>
                          <a:gd name="connsiteX0" fmla="*/ 0 w 7840980"/>
                          <a:gd name="connsiteY0" fmla="*/ 609600 h 774065"/>
                          <a:gd name="connsiteX1" fmla="*/ 7642860 w 7840980"/>
                          <a:gd name="connsiteY1" fmla="*/ 0 h 774065"/>
                          <a:gd name="connsiteX2" fmla="*/ 7840980 w 7840980"/>
                          <a:gd name="connsiteY2" fmla="*/ 774065 h 774065"/>
                          <a:gd name="connsiteX3" fmla="*/ 0 w 7840980"/>
                          <a:gd name="connsiteY3" fmla="*/ 774065 h 774065"/>
                          <a:gd name="connsiteX4" fmla="*/ 0 w 7840980"/>
                          <a:gd name="connsiteY4" fmla="*/ 609600 h 774065"/>
                          <a:gd name="connsiteX0" fmla="*/ 0 w 7840980"/>
                          <a:gd name="connsiteY0" fmla="*/ 670560 h 835025"/>
                          <a:gd name="connsiteX1" fmla="*/ 7840980 w 7840980"/>
                          <a:gd name="connsiteY1" fmla="*/ 0 h 835025"/>
                          <a:gd name="connsiteX2" fmla="*/ 7840980 w 7840980"/>
                          <a:gd name="connsiteY2" fmla="*/ 835025 h 835025"/>
                          <a:gd name="connsiteX3" fmla="*/ 0 w 7840980"/>
                          <a:gd name="connsiteY3" fmla="*/ 835025 h 835025"/>
                          <a:gd name="connsiteX4" fmla="*/ 0 w 7840980"/>
                          <a:gd name="connsiteY4" fmla="*/ 670560 h 835025"/>
                          <a:gd name="connsiteX0" fmla="*/ 0 w 7840980"/>
                          <a:gd name="connsiteY0" fmla="*/ 679509 h 843974"/>
                          <a:gd name="connsiteX1" fmla="*/ 7840980 w 7840980"/>
                          <a:gd name="connsiteY1" fmla="*/ 8949 h 843974"/>
                          <a:gd name="connsiteX2" fmla="*/ 7840980 w 7840980"/>
                          <a:gd name="connsiteY2" fmla="*/ 843974 h 843974"/>
                          <a:gd name="connsiteX3" fmla="*/ 0 w 7840980"/>
                          <a:gd name="connsiteY3" fmla="*/ 843974 h 843974"/>
                          <a:gd name="connsiteX4" fmla="*/ 0 w 7840980"/>
                          <a:gd name="connsiteY4" fmla="*/ 679509 h 8439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40980" h="843974">
                            <a:moveTo>
                              <a:pt x="0" y="679509"/>
                            </a:moveTo>
                            <a:cubicBezTo>
                              <a:pt x="3253740" y="704909"/>
                              <a:pt x="5074920" y="-92651"/>
                              <a:pt x="7840980" y="8949"/>
                            </a:cubicBezTo>
                            <a:lnTo>
                              <a:pt x="7840980" y="843974"/>
                            </a:lnTo>
                            <a:lnTo>
                              <a:pt x="0" y="843974"/>
                            </a:lnTo>
                            <a:lnTo>
                              <a:pt x="0" y="679509"/>
                            </a:lnTo>
                            <a:close/>
                          </a:path>
                        </a:pathLst>
                      </a:custGeom>
                      <a:solidFill>
                        <a:srgbClr val="0843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916B7" id="Rectangle 4" o:spid="_x0000_s1026" style="position:absolute;margin-left:-.75pt;margin-top:816.5pt;width:617.4pt;height:2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840980,84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" path="m,679509c3253740,704909,5074920,-92651,7840980,8949r,835025l,843974,,679509xe" fillcolor="#08439d" stroked="f" strokeweight="2pt">
              <v:path arrowok="t" o:connecttype="custom" o:connectlocs="0,243471;7840800,3206;7840800,302400;0,302400;0,243471" o:connectangles="0,0,0,0,0"/>
              <w10:wrap anchorx="page" anchory="page"/>
            </v:shape>
          </w:pict>
        </mc:Fallback>
      </mc:AlternateContent>
    </w:r>
    <w:r>
      <w:rPr>
        <w:rFonts w:ascii="Calibri" w:eastAsia="Calibri" w:hAnsi="Calibri" w:cs="Calibri"/>
        <w:color w:val="999999"/>
      </w:rPr>
      <w:fldChar w:fldCharType="begin"/>
    </w:r>
    <w:r>
      <w:rPr>
        <w:rFonts w:ascii="Calibri" w:eastAsia="Calibri" w:hAnsi="Calibri" w:cs="Calibri"/>
        <w:color w:val="999999"/>
      </w:rPr>
      <w:instrText>PAGE</w:instrText>
    </w:r>
    <w:r>
      <w:rPr>
        <w:rFonts w:ascii="Calibri" w:eastAsia="Calibri" w:hAnsi="Calibri" w:cs="Calibri"/>
        <w:color w:val="999999"/>
      </w:rPr>
      <w:fldChar w:fldCharType="separate"/>
    </w:r>
    <w:r>
      <w:rPr>
        <w:rFonts w:ascii="Calibri" w:eastAsia="Calibri" w:hAnsi="Calibri" w:cs="Calibri"/>
        <w:noProof/>
        <w:color w:val="999999"/>
      </w:rPr>
      <w:t>1</w:t>
    </w:r>
    <w:r>
      <w:rPr>
        <w:rFonts w:ascii="Calibri" w:eastAsia="Calibri" w:hAnsi="Calibri" w:cs="Calibri"/>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D69A3" w14:textId="77777777" w:rsidR="00AD755C" w:rsidRDefault="00AD755C">
      <w:r>
        <w:separator/>
      </w:r>
    </w:p>
  </w:footnote>
  <w:footnote w:type="continuationSeparator" w:id="0">
    <w:p w14:paraId="7FEF2DFF" w14:textId="77777777" w:rsidR="00AD755C" w:rsidRDefault="00AD7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35D53" w14:textId="065E48D0" w:rsidR="00102F62" w:rsidRPr="009B4508" w:rsidRDefault="00102F62" w:rsidP="00044D5B">
    <w:pPr>
      <w:jc w:val="center"/>
      <w:rPr>
        <w:rFonts w:ascii="Arial" w:eastAsia="Calibri" w:hAnsi="Arial" w:cs="Arial"/>
        <w:b/>
        <w:color w:val="0646A0"/>
        <w:sz w:val="44"/>
        <w:szCs w:val="44"/>
      </w:rPr>
    </w:pPr>
    <w:r w:rsidRPr="009B4508">
      <w:rPr>
        <w:rFonts w:ascii="Arial" w:eastAsia="Calibri" w:hAnsi="Arial" w:cs="Arial"/>
        <w:b/>
        <w:noProof/>
        <w:color w:val="0646A0"/>
        <w:sz w:val="44"/>
        <w:szCs w:val="44"/>
      </w:rPr>
      <w:drawing>
        <wp:anchor distT="0" distB="0" distL="114300" distR="114300" simplePos="0" relativeHeight="251659264" behindDoc="1" locked="0" layoutInCell="1" allowOverlap="1" wp14:anchorId="6B3C9991" wp14:editId="2B9B96F0">
          <wp:simplePos x="0" y="0"/>
          <wp:positionH relativeFrom="column">
            <wp:posOffset>5645785</wp:posOffset>
          </wp:positionH>
          <wp:positionV relativeFrom="page">
            <wp:posOffset>79375</wp:posOffset>
          </wp:positionV>
          <wp:extent cx="662940" cy="922020"/>
          <wp:effectExtent l="0" t="0" r="3810" b="0"/>
          <wp:wrapNone/>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S logo.JPG"/>
                  <pic:cNvPicPr/>
                </pic:nvPicPr>
                <pic:blipFill>
                  <a:blip r:embed="rId1">
                    <a:extLst>
                      <a:ext uri="{28A0092B-C50C-407E-A947-70E740481C1C}">
                        <a14:useLocalDpi xmlns:a14="http://schemas.microsoft.com/office/drawing/2010/main" val="0"/>
                      </a:ext>
                    </a:extLst>
                  </a:blip>
                  <a:stretch>
                    <a:fillRect/>
                  </a:stretch>
                </pic:blipFill>
                <pic:spPr>
                  <a:xfrm>
                    <a:off x="0" y="0"/>
                    <a:ext cx="662940" cy="922020"/>
                  </a:xfrm>
                  <a:prstGeom prst="rect">
                    <a:avLst/>
                  </a:prstGeom>
                </pic:spPr>
              </pic:pic>
            </a:graphicData>
          </a:graphic>
          <wp14:sizeRelH relativeFrom="margin">
            <wp14:pctWidth>0</wp14:pctWidth>
          </wp14:sizeRelH>
          <wp14:sizeRelV relativeFrom="margin">
            <wp14:pctHeight>0</wp14:pctHeight>
          </wp14:sizeRelV>
        </wp:anchor>
      </w:drawing>
    </w:r>
    <w:r w:rsidRPr="009B4508">
      <w:rPr>
        <w:rFonts w:ascii="Arial" w:eastAsia="Calibri" w:hAnsi="Arial" w:cs="Arial"/>
        <w:b/>
        <w:noProof/>
        <w:color w:val="0646A0"/>
        <w:sz w:val="44"/>
        <w:szCs w:val="44"/>
      </w:rPr>
      <mc:AlternateContent>
        <mc:Choice Requires="wps">
          <w:drawing>
            <wp:anchor distT="0" distB="0" distL="114300" distR="114300" simplePos="0" relativeHeight="251657216" behindDoc="1" locked="0" layoutInCell="1" allowOverlap="1" wp14:anchorId="77BEAFA5" wp14:editId="3B364255">
              <wp:simplePos x="0" y="0"/>
              <wp:positionH relativeFrom="column">
                <wp:posOffset>-1152525</wp:posOffset>
              </wp:positionH>
              <wp:positionV relativeFrom="paragraph">
                <wp:posOffset>-448310</wp:posOffset>
              </wp:positionV>
              <wp:extent cx="8397875" cy="998220"/>
              <wp:effectExtent l="0" t="0" r="3175" b="0"/>
              <wp:wrapNone/>
              <wp:docPr id="5" name="Rectangle 4">
                <a:extLst xmlns:a="http://schemas.openxmlformats.org/drawingml/2006/main">
                  <a:ext uri="{FF2B5EF4-FFF2-40B4-BE49-F238E27FC236}">
                    <a16:creationId xmlns:a16="http://schemas.microsoft.com/office/drawing/2014/main" id="{4A4936E9-19DF-4510-AD26-24001CE47003}"/>
                  </a:ext>
                </a:extLst>
              </wp:docPr>
              <wp:cNvGraphicFramePr/>
              <a:graphic xmlns:a="http://schemas.openxmlformats.org/drawingml/2006/main">
                <a:graphicData uri="http://schemas.microsoft.com/office/word/2010/wordprocessingShape">
                  <wps:wsp>
                    <wps:cNvSpPr/>
                    <wps:spPr>
                      <a:xfrm>
                        <a:off x="0" y="0"/>
                        <a:ext cx="8397875" cy="998220"/>
                      </a:xfrm>
                      <a:prstGeom prst="rect">
                        <a:avLst/>
                      </a:prstGeom>
                      <a:solidFill>
                        <a:srgbClr val="E0E0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DC528" id="Rectangle 4" o:spid="_x0000_s1026" style="position:absolute;margin-left:-90.75pt;margin-top:-35.3pt;width:661.2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" fillcolor="#e0e0e0" stroked="f" strokeweight="2pt"/>
          </w:pict>
        </mc:Fallback>
      </mc:AlternateContent>
    </w:r>
    <w:r>
      <w:rPr>
        <w:rFonts w:ascii="Arial" w:eastAsia="Calibri" w:hAnsi="Arial" w:cs="Arial"/>
        <w:b/>
        <w:color w:val="0646A0"/>
        <w:sz w:val="44"/>
        <w:szCs w:val="44"/>
      </w:rPr>
      <w:t>Annex I</w:t>
    </w:r>
    <w:r w:rsidRPr="009B4508">
      <w:rPr>
        <w:rFonts w:ascii="Arial" w:eastAsia="Calibri" w:hAnsi="Arial" w:cs="Arial"/>
        <w:b/>
        <w:color w:val="0646A0"/>
        <w:sz w:val="44"/>
        <w:szCs w:val="44"/>
      </w:rPr>
      <w:t>. Concept Note</w:t>
    </w:r>
  </w:p>
  <w:p w14:paraId="47500B20" w14:textId="77777777" w:rsidR="00102F62" w:rsidRPr="009B4508" w:rsidRDefault="00102F62">
    <w:pPr>
      <w:jc w:val="center"/>
      <w:rPr>
        <w:rFonts w:ascii="Arial" w:eastAsia="Calibri" w:hAnsi="Arial" w:cs="Arial"/>
        <w:color w:val="0646A0"/>
      </w:rPr>
    </w:pPr>
  </w:p>
  <w:p w14:paraId="64C79986" w14:textId="77777777" w:rsidR="00102F62" w:rsidRPr="009B4508" w:rsidRDefault="00102F62">
    <w:pPr>
      <w:jc w:val="center"/>
      <w:rPr>
        <w:rFonts w:ascii="Arial" w:eastAsia="Calibri" w:hAnsi="Arial" w:cs="Arial"/>
        <w:color w:val="0646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338"/>
    <w:multiLevelType w:val="hybridMultilevel"/>
    <w:tmpl w:val="9110B7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2126547"/>
    <w:multiLevelType w:val="multilevel"/>
    <w:tmpl w:val="283E3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D37A73"/>
    <w:multiLevelType w:val="multilevel"/>
    <w:tmpl w:val="CE46D0F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6A752C"/>
    <w:multiLevelType w:val="hybridMultilevel"/>
    <w:tmpl w:val="D890CB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27F7161"/>
    <w:multiLevelType w:val="multilevel"/>
    <w:tmpl w:val="E43ECF5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536A8D"/>
    <w:multiLevelType w:val="hybridMultilevel"/>
    <w:tmpl w:val="ECA6381E"/>
    <w:lvl w:ilvl="0" w:tplc="080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AE94272"/>
    <w:multiLevelType w:val="multilevel"/>
    <w:tmpl w:val="7F823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D14B9F"/>
    <w:multiLevelType w:val="hybridMultilevel"/>
    <w:tmpl w:val="89865EC4"/>
    <w:lvl w:ilvl="0" w:tplc="45AC6780">
      <w:start w:val="1"/>
      <w:numFmt w:val="bullet"/>
      <w:lvlText w:val="•"/>
      <w:lvlJc w:val="left"/>
      <w:pPr>
        <w:ind w:left="720" w:hanging="360"/>
      </w:pPr>
      <w:rPr>
        <w:rFonts w:ascii="Arial" w:hAnsi="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FDE6357"/>
    <w:multiLevelType w:val="multilevel"/>
    <w:tmpl w:val="A218D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CB3656"/>
    <w:multiLevelType w:val="hybridMultilevel"/>
    <w:tmpl w:val="E8F2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92347"/>
    <w:multiLevelType w:val="hybridMultilevel"/>
    <w:tmpl w:val="1B0C03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0B69C1"/>
    <w:multiLevelType w:val="multilevel"/>
    <w:tmpl w:val="D10AE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27690D"/>
    <w:multiLevelType w:val="multilevel"/>
    <w:tmpl w:val="E64CAD1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7F4A01"/>
    <w:multiLevelType w:val="multilevel"/>
    <w:tmpl w:val="A33A5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792DF4"/>
    <w:multiLevelType w:val="multilevel"/>
    <w:tmpl w:val="2D8C9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8"/>
  </w:num>
  <w:num w:numId="3">
    <w:abstractNumId w:val="4"/>
  </w:num>
  <w:num w:numId="4">
    <w:abstractNumId w:val="12"/>
  </w:num>
  <w:num w:numId="5">
    <w:abstractNumId w:val="2"/>
  </w:num>
  <w:num w:numId="6">
    <w:abstractNumId w:val="6"/>
  </w:num>
  <w:num w:numId="7">
    <w:abstractNumId w:val="1"/>
  </w:num>
  <w:num w:numId="8">
    <w:abstractNumId w:val="11"/>
  </w:num>
  <w:num w:numId="9">
    <w:abstractNumId w:val="13"/>
  </w:num>
  <w:num w:numId="10">
    <w:abstractNumId w:val="7"/>
  </w:num>
  <w:num w:numId="11">
    <w:abstractNumId w:val="5"/>
  </w:num>
  <w:num w:numId="12">
    <w:abstractNumId w:val="9"/>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0NLOwMDK2MDazMDIwNDFW0lEKTi0uzszPAykwrAUA2kByNSwAAAA="/>
    <w:docVar w:name="EN.InstantFormat" w:val="&lt;ENInstantFormat&gt;&lt;Enabled&gt;1&lt;/Enabled&gt;&lt;ScanUnformatted&gt;1&lt;/ScanUnformatted&gt;&lt;ScanChanges&gt;1&lt;/ScanChanges&gt;&lt;Suspended&gt;0&lt;/Suspended&gt;&lt;/ENInstantFormat&gt;"/>
    <w:docVar w:name="EN.Layout" w:val="&lt;ENLayout&gt;&lt;Style&gt;Harvard_Manchest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0apzvrmpzaaherf235t2vmdwswfrpe020s&quot;&gt;HCRI references-UoM&lt;record-ids&gt;&lt;item&gt;839&lt;/item&gt;&lt;item&gt;840&lt;/item&gt;&lt;item&gt;841&lt;/item&gt;&lt;item&gt;842&lt;/item&gt;&lt;item&gt;843&lt;/item&gt;&lt;item&gt;845&lt;/item&gt;&lt;item&gt;846&lt;/item&gt;&lt;/record-ids&gt;&lt;/item&gt;&lt;/Libraries&gt;"/>
  </w:docVars>
  <w:rsids>
    <w:rsidRoot w:val="00320F6F"/>
    <w:rsid w:val="00043BB1"/>
    <w:rsid w:val="00044D5B"/>
    <w:rsid w:val="00045234"/>
    <w:rsid w:val="00051554"/>
    <w:rsid w:val="00085B83"/>
    <w:rsid w:val="000D3045"/>
    <w:rsid w:val="000D4704"/>
    <w:rsid w:val="00102F62"/>
    <w:rsid w:val="00124B1F"/>
    <w:rsid w:val="001C179E"/>
    <w:rsid w:val="002541D7"/>
    <w:rsid w:val="002A0FF6"/>
    <w:rsid w:val="00320F6F"/>
    <w:rsid w:val="003F3538"/>
    <w:rsid w:val="00513833"/>
    <w:rsid w:val="00555CC5"/>
    <w:rsid w:val="00570FE9"/>
    <w:rsid w:val="00581286"/>
    <w:rsid w:val="005B5BEE"/>
    <w:rsid w:val="005C7FD6"/>
    <w:rsid w:val="005D3746"/>
    <w:rsid w:val="005D4FDC"/>
    <w:rsid w:val="005E4DE6"/>
    <w:rsid w:val="006248CF"/>
    <w:rsid w:val="006B42D1"/>
    <w:rsid w:val="00776B7B"/>
    <w:rsid w:val="00810BAE"/>
    <w:rsid w:val="008213C4"/>
    <w:rsid w:val="00834B64"/>
    <w:rsid w:val="00855CA6"/>
    <w:rsid w:val="00894521"/>
    <w:rsid w:val="00914E88"/>
    <w:rsid w:val="00926E6E"/>
    <w:rsid w:val="009B4508"/>
    <w:rsid w:val="00A10367"/>
    <w:rsid w:val="00AD0BB9"/>
    <w:rsid w:val="00AD755C"/>
    <w:rsid w:val="00AF16AF"/>
    <w:rsid w:val="00B24D36"/>
    <w:rsid w:val="00B27AF5"/>
    <w:rsid w:val="00B336A2"/>
    <w:rsid w:val="00B726CF"/>
    <w:rsid w:val="00CC6813"/>
    <w:rsid w:val="00CD2BA9"/>
    <w:rsid w:val="00CE601F"/>
    <w:rsid w:val="00D5130D"/>
    <w:rsid w:val="00E73014"/>
    <w:rsid w:val="00E819B3"/>
    <w:rsid w:val="00EB1970"/>
    <w:rsid w:val="00F013D9"/>
    <w:rsid w:val="00F77F1A"/>
    <w:rsid w:val="00FC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61B65"/>
  <w15:docId w15:val="{456D2A97-734F-452B-9AC0-3AC20B44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9B4508"/>
    <w:pPr>
      <w:tabs>
        <w:tab w:val="center" w:pos="4513"/>
        <w:tab w:val="right" w:pos="9026"/>
      </w:tabs>
    </w:pPr>
  </w:style>
  <w:style w:type="character" w:customStyle="1" w:styleId="HeaderChar">
    <w:name w:val="Header Char"/>
    <w:basedOn w:val="DefaultParagraphFont"/>
    <w:link w:val="Header"/>
    <w:uiPriority w:val="99"/>
    <w:rsid w:val="009B4508"/>
  </w:style>
  <w:style w:type="paragraph" w:styleId="Footer">
    <w:name w:val="footer"/>
    <w:basedOn w:val="Normal"/>
    <w:link w:val="FooterChar"/>
    <w:uiPriority w:val="99"/>
    <w:unhideWhenUsed/>
    <w:rsid w:val="009B4508"/>
    <w:pPr>
      <w:tabs>
        <w:tab w:val="center" w:pos="4513"/>
        <w:tab w:val="right" w:pos="9026"/>
      </w:tabs>
    </w:pPr>
  </w:style>
  <w:style w:type="character" w:customStyle="1" w:styleId="FooterChar">
    <w:name w:val="Footer Char"/>
    <w:basedOn w:val="DefaultParagraphFont"/>
    <w:link w:val="Footer"/>
    <w:uiPriority w:val="99"/>
    <w:rsid w:val="009B4508"/>
  </w:style>
  <w:style w:type="paragraph" w:customStyle="1" w:styleId="EndNoteBibliography">
    <w:name w:val="EndNote Bibliography"/>
    <w:basedOn w:val="Normal"/>
    <w:link w:val="EndNoteBibliographyChar"/>
    <w:rsid w:val="000D4704"/>
    <w:pPr>
      <w:spacing w:after="16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0D4704"/>
    <w:rPr>
      <w:rFonts w:ascii="Calibri" w:eastAsiaTheme="minorHAnsi" w:hAnsi="Calibri" w:cstheme="minorBidi"/>
      <w:noProof/>
      <w:sz w:val="22"/>
      <w:szCs w:val="22"/>
    </w:rPr>
  </w:style>
  <w:style w:type="paragraph" w:customStyle="1" w:styleId="EndNoteBibliographyTitle">
    <w:name w:val="EndNote Bibliography Title"/>
    <w:basedOn w:val="Normal"/>
    <w:link w:val="EndNoteBibliographyTitleChar"/>
    <w:rsid w:val="00F77F1A"/>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F77F1A"/>
    <w:rPr>
      <w:rFonts w:ascii="Calibri" w:hAnsi="Calibri"/>
      <w:noProof/>
      <w:sz w:val="22"/>
    </w:rPr>
  </w:style>
  <w:style w:type="character" w:styleId="Hyperlink">
    <w:name w:val="Hyperlink"/>
    <w:basedOn w:val="DefaultParagraphFont"/>
    <w:uiPriority w:val="99"/>
    <w:unhideWhenUsed/>
    <w:rsid w:val="002A0FF6"/>
    <w:rPr>
      <w:color w:val="0000FF" w:themeColor="hyperlink"/>
      <w:u w:val="single"/>
    </w:rPr>
  </w:style>
  <w:style w:type="character" w:styleId="UnresolvedMention">
    <w:name w:val="Unresolved Mention"/>
    <w:basedOn w:val="DefaultParagraphFont"/>
    <w:uiPriority w:val="99"/>
    <w:semiHidden/>
    <w:unhideWhenUsed/>
    <w:rsid w:val="002A0FF6"/>
    <w:rPr>
      <w:color w:val="605E5C"/>
      <w:shd w:val="clear" w:color="auto" w:fill="E1DFDD"/>
    </w:rPr>
  </w:style>
  <w:style w:type="paragraph" w:styleId="ListParagraph">
    <w:name w:val="List Paragraph"/>
    <w:basedOn w:val="Normal"/>
    <w:uiPriority w:val="34"/>
    <w:qFormat/>
    <w:rsid w:val="002A0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58511">
      <w:bodyDiv w:val="1"/>
      <w:marLeft w:val="0"/>
      <w:marRight w:val="0"/>
      <w:marTop w:val="0"/>
      <w:marBottom w:val="0"/>
      <w:divBdr>
        <w:top w:val="none" w:sz="0" w:space="0" w:color="auto"/>
        <w:left w:val="none" w:sz="0" w:space="0" w:color="auto"/>
        <w:bottom w:val="none" w:sz="0" w:space="0" w:color="auto"/>
        <w:right w:val="none" w:sz="0" w:space="0" w:color="auto"/>
      </w:divBdr>
      <w:divsChild>
        <w:div w:id="1257861595">
          <w:marLeft w:val="0"/>
          <w:marRight w:val="0"/>
          <w:marTop w:val="0"/>
          <w:marBottom w:val="0"/>
          <w:divBdr>
            <w:top w:val="none" w:sz="0" w:space="0" w:color="auto"/>
            <w:left w:val="none" w:sz="0" w:space="0" w:color="auto"/>
            <w:bottom w:val="none" w:sz="0" w:space="0" w:color="auto"/>
            <w:right w:val="none" w:sz="0" w:space="0" w:color="auto"/>
          </w:divBdr>
          <w:divsChild>
            <w:div w:id="973944064">
              <w:marLeft w:val="0"/>
              <w:marRight w:val="0"/>
              <w:marTop w:val="0"/>
              <w:marBottom w:val="0"/>
              <w:divBdr>
                <w:top w:val="none" w:sz="0" w:space="0" w:color="auto"/>
                <w:left w:val="none" w:sz="0" w:space="0" w:color="auto"/>
                <w:bottom w:val="none" w:sz="0" w:space="0" w:color="auto"/>
                <w:right w:val="none" w:sz="0" w:space="0" w:color="auto"/>
              </w:divBdr>
              <w:divsChild>
                <w:div w:id="2116360622">
                  <w:marLeft w:val="0"/>
                  <w:marRight w:val="0"/>
                  <w:marTop w:val="0"/>
                  <w:marBottom w:val="0"/>
                  <w:divBdr>
                    <w:top w:val="none" w:sz="0" w:space="0" w:color="auto"/>
                    <w:left w:val="none" w:sz="0" w:space="0" w:color="auto"/>
                    <w:bottom w:val="none" w:sz="0" w:space="0" w:color="auto"/>
                    <w:right w:val="none" w:sz="0" w:space="0" w:color="auto"/>
                  </w:divBdr>
                  <w:divsChild>
                    <w:div w:id="1549337130">
                      <w:marLeft w:val="0"/>
                      <w:marRight w:val="0"/>
                      <w:marTop w:val="263"/>
                      <w:marBottom w:val="0"/>
                      <w:divBdr>
                        <w:top w:val="none" w:sz="0" w:space="0" w:color="auto"/>
                        <w:left w:val="none" w:sz="0" w:space="0" w:color="auto"/>
                        <w:bottom w:val="none" w:sz="0" w:space="0" w:color="auto"/>
                        <w:right w:val="none" w:sz="0" w:space="0" w:color="auto"/>
                      </w:divBdr>
                      <w:divsChild>
                        <w:div w:id="625085630">
                          <w:marLeft w:val="0"/>
                          <w:marRight w:val="0"/>
                          <w:marTop w:val="0"/>
                          <w:marBottom w:val="0"/>
                          <w:divBdr>
                            <w:top w:val="none" w:sz="0" w:space="0" w:color="auto"/>
                            <w:left w:val="none" w:sz="0" w:space="0" w:color="auto"/>
                            <w:bottom w:val="none" w:sz="0" w:space="0" w:color="auto"/>
                            <w:right w:val="none" w:sz="0" w:space="0" w:color="auto"/>
                          </w:divBdr>
                          <w:divsChild>
                            <w:div w:id="358047878">
                              <w:marLeft w:val="0"/>
                              <w:marRight w:val="0"/>
                              <w:marTop w:val="0"/>
                              <w:marBottom w:val="0"/>
                              <w:divBdr>
                                <w:top w:val="none" w:sz="0" w:space="0" w:color="auto"/>
                                <w:left w:val="none" w:sz="0" w:space="0" w:color="auto"/>
                                <w:bottom w:val="none" w:sz="0" w:space="0" w:color="auto"/>
                                <w:right w:val="none" w:sz="0" w:space="0" w:color="auto"/>
                              </w:divBdr>
                              <w:divsChild>
                                <w:div w:id="1988588639">
                                  <w:marLeft w:val="0"/>
                                  <w:marRight w:val="0"/>
                                  <w:marTop w:val="0"/>
                                  <w:marBottom w:val="0"/>
                                  <w:divBdr>
                                    <w:top w:val="none" w:sz="0" w:space="0" w:color="auto"/>
                                    <w:left w:val="none" w:sz="0" w:space="0" w:color="auto"/>
                                    <w:bottom w:val="none" w:sz="0" w:space="0" w:color="auto"/>
                                    <w:right w:val="none" w:sz="0" w:space="0" w:color="auto"/>
                                  </w:divBdr>
                                  <w:divsChild>
                                    <w:div w:id="11691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brief2learn.org/pearls-debriefing-to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HEOYY2wdVR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elbin.com/media/1141/belbin-uk-2011-teamrolesinanutshel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7</Pages>
  <Words>3212</Words>
  <Characters>18310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Pirisi</cp:lastModifiedBy>
  <cp:revision>10</cp:revision>
  <dcterms:created xsi:type="dcterms:W3CDTF">2019-07-11T15:56:00Z</dcterms:created>
  <dcterms:modified xsi:type="dcterms:W3CDTF">2019-08-27T10:20:00Z</dcterms:modified>
</cp:coreProperties>
</file>